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94" w:rsidRPr="00C66D3F" w:rsidRDefault="000E3194" w:rsidP="000E3194">
      <w:pPr>
        <w:spacing w:after="0" w:line="240" w:lineRule="auto"/>
        <w:jc w:val="both"/>
        <w:rPr>
          <w:rFonts w:ascii="Arial" w:hAnsi="Arial"/>
          <w:b/>
          <w:bCs/>
          <w:i w:val="0"/>
          <w:iCs w:val="0"/>
          <w:sz w:val="32"/>
          <w:szCs w:val="40"/>
          <w:lang w:val="id-ID"/>
        </w:rPr>
      </w:pPr>
      <w:r w:rsidRPr="00C66D3F">
        <w:rPr>
          <w:rFonts w:ascii="Arial" w:hAnsi="Arial"/>
          <w:b/>
          <w:bCs/>
          <w:i w:val="0"/>
          <w:iCs w:val="0"/>
          <w:sz w:val="32"/>
          <w:szCs w:val="40"/>
          <w:lang w:val="id-ID"/>
        </w:rPr>
        <w:t>PERBEDAAN RISIKO TERJADINYA KARIES BARU PADA ANAK USIA 12 TAHUN MURID SD UKGS DAN SD NON UKGS DI WILAYAH KECAMATAN CILANDAK JAKARTA SELATAN TAHUN 2011</w:t>
      </w:r>
    </w:p>
    <w:p w:rsidR="000E3194" w:rsidRPr="00C66D3F" w:rsidRDefault="000E3194" w:rsidP="000E3194">
      <w:pPr>
        <w:spacing w:after="0" w:line="480" w:lineRule="auto"/>
        <w:jc w:val="center"/>
        <w:rPr>
          <w:rFonts w:ascii="Arial" w:hAnsi="Arial"/>
          <w:b/>
          <w:bCs/>
          <w:i w:val="0"/>
          <w:iCs w:val="0"/>
          <w:sz w:val="24"/>
          <w:szCs w:val="24"/>
          <w:lang w:val="id-ID"/>
        </w:rPr>
      </w:pPr>
    </w:p>
    <w:p w:rsidR="000E3194" w:rsidRPr="00E80366" w:rsidRDefault="000E3194" w:rsidP="000E3194">
      <w:pPr>
        <w:pBdr>
          <w:top w:val="single" w:sz="4" w:space="1" w:color="auto"/>
          <w:bottom w:val="single" w:sz="4" w:space="1" w:color="auto"/>
        </w:pBdr>
        <w:spacing w:after="0" w:line="276" w:lineRule="auto"/>
        <w:jc w:val="center"/>
        <w:rPr>
          <w:rFonts w:ascii="Arial" w:hAnsi="Arial"/>
          <w:i w:val="0"/>
          <w:iCs w:val="0"/>
          <w:sz w:val="24"/>
          <w:szCs w:val="28"/>
          <w:lang w:val="id-ID"/>
        </w:rPr>
      </w:pPr>
      <w:r w:rsidRPr="00E80366">
        <w:rPr>
          <w:rFonts w:ascii="Arial" w:hAnsi="Arial"/>
          <w:b/>
          <w:bCs/>
          <w:i w:val="0"/>
          <w:iCs w:val="0"/>
          <w:sz w:val="22"/>
          <w:szCs w:val="24"/>
          <w:lang w:val="id-ID"/>
        </w:rPr>
        <w:t>Ita Astit Karmawati</w:t>
      </w:r>
      <w:r w:rsidR="00E80366" w:rsidRPr="00E80366">
        <w:rPr>
          <w:rFonts w:ascii="Arial" w:hAnsi="Arial"/>
          <w:b/>
          <w:bCs/>
          <w:i w:val="0"/>
          <w:iCs w:val="0"/>
          <w:sz w:val="22"/>
          <w:szCs w:val="24"/>
          <w:lang w:val="id-ID"/>
        </w:rPr>
        <w:t>, Siti Nurbayani Tauchid, Nita Noviani Harahap</w:t>
      </w:r>
      <w:r w:rsidRPr="00E80366">
        <w:rPr>
          <w:rStyle w:val="FootnoteReference"/>
          <w:rFonts w:ascii="Arial" w:hAnsi="Arial"/>
          <w:i w:val="0"/>
          <w:iCs w:val="0"/>
          <w:sz w:val="24"/>
          <w:szCs w:val="28"/>
          <w:lang w:val="id-ID"/>
        </w:rPr>
        <w:footnoteReference w:customMarkFollows="1" w:id="2"/>
        <w:sym w:font="Symbol" w:char="F02A"/>
      </w:r>
    </w:p>
    <w:p w:rsidR="000E3194" w:rsidRDefault="000E3194" w:rsidP="000E3194">
      <w:pPr>
        <w:spacing w:after="0" w:line="240" w:lineRule="auto"/>
        <w:jc w:val="both"/>
        <w:rPr>
          <w:rFonts w:ascii="Arial" w:hAnsi="Arial"/>
          <w:b/>
          <w:bCs/>
          <w:i w:val="0"/>
          <w:iCs w:val="0"/>
          <w:lang w:val="id-ID"/>
        </w:rPr>
      </w:pPr>
    </w:p>
    <w:p w:rsidR="000E3194" w:rsidRDefault="000E3194" w:rsidP="000E3194">
      <w:pPr>
        <w:spacing w:after="0" w:line="240" w:lineRule="auto"/>
        <w:jc w:val="both"/>
        <w:rPr>
          <w:rFonts w:ascii="Arial" w:hAnsi="Arial"/>
          <w:b/>
          <w:bCs/>
          <w:i w:val="0"/>
          <w:iCs w:val="0"/>
          <w:lang w:val="id-ID"/>
        </w:rPr>
      </w:pPr>
    </w:p>
    <w:p w:rsidR="000E3194" w:rsidRDefault="000E3194" w:rsidP="000E3194">
      <w:pPr>
        <w:spacing w:after="0" w:line="240" w:lineRule="auto"/>
        <w:jc w:val="both"/>
        <w:rPr>
          <w:rFonts w:ascii="Arial" w:hAnsi="Arial"/>
          <w:i w:val="0"/>
          <w:iCs w:val="0"/>
          <w:lang w:val="id-ID"/>
        </w:rPr>
      </w:pPr>
      <w:r w:rsidRPr="004F2132">
        <w:rPr>
          <w:rFonts w:ascii="Arial" w:hAnsi="Arial"/>
          <w:b/>
          <w:bCs/>
          <w:i w:val="0"/>
          <w:iCs w:val="0"/>
          <w:lang w:val="id-ID"/>
        </w:rPr>
        <w:t xml:space="preserve">Abstrak. </w:t>
      </w:r>
      <w:r w:rsidRPr="004F2132">
        <w:rPr>
          <w:rFonts w:ascii="Arial" w:hAnsi="Arial"/>
          <w:i w:val="0"/>
          <w:iCs w:val="0"/>
          <w:lang w:val="id-ID"/>
        </w:rPr>
        <w:t xml:space="preserve">Pada anak-anak sekolah dasar yang tidak memiliki program UKGS kemungkinan terjadinya karies gigi akan lebih besar apabila dibandingkan dengan anak-anak sekolah dasar yang memiliki program UKGS. Penelitian ini untuk melihat perbedaan risiko terjadinya karies baru pada anak usia 12 tahun murid SD UKGS dengan murid SD Non UKGS di wilayah Kecamatan Cilandak Jakarta Selatan menggunakan program Kariogram. Pengambilan data untuk parameter dalam Kariogram sebagai variabel independen yang terdiri dari data pengalaman karies, penyakit yang berpengaruh, kandungan makanan, frekuensi makanan, banyaknya plak, program fluor, dan penilaian klinik dikumpulkan melalui pemeriksaan oral dan wawancara menggunakan kuesioner. Variabel dependen berupa risiko terjadinya karies baru diperoleh dengan menggunakan program komputer Kariogram. Hasil penelitian dan analisis hubungan antara SD UKGS dan Non UKGS dengan Risiko Karies sebanyak 71,7% SD UKGS mempunyai risiko karies tinggi, sedangkan SD Non UKGS 72,6% mempunyai risiko karies tinggi. Dari hasil uji </w:t>
      </w:r>
      <w:r w:rsidRPr="004F2132">
        <w:rPr>
          <w:rFonts w:ascii="Arial" w:hAnsi="Arial"/>
          <w:lang w:val="id-ID"/>
        </w:rPr>
        <w:t>chi square</w:t>
      </w:r>
      <w:r w:rsidRPr="004F2132">
        <w:rPr>
          <w:rFonts w:ascii="Arial" w:hAnsi="Arial"/>
          <w:i w:val="0"/>
          <w:iCs w:val="0"/>
          <w:lang w:val="id-ID"/>
        </w:rPr>
        <w:t xml:space="preserve"> dapat disimpulkan tidak ada perbedaan risiko terjadinya karies baru antara SD UKGS dan SD Non UKGS.</w:t>
      </w:r>
    </w:p>
    <w:p w:rsidR="000E3194" w:rsidRPr="004F2132" w:rsidRDefault="000E3194" w:rsidP="000E3194">
      <w:pPr>
        <w:spacing w:after="0" w:line="240" w:lineRule="auto"/>
        <w:jc w:val="both"/>
        <w:rPr>
          <w:rFonts w:ascii="Arial" w:hAnsi="Arial"/>
          <w:i w:val="0"/>
          <w:iCs w:val="0"/>
          <w:lang w:val="id-ID"/>
        </w:rPr>
      </w:pPr>
    </w:p>
    <w:p w:rsidR="000E3194" w:rsidRPr="004F2132" w:rsidRDefault="000E3194" w:rsidP="000E3194">
      <w:pPr>
        <w:spacing w:after="0" w:line="240" w:lineRule="auto"/>
        <w:jc w:val="both"/>
        <w:rPr>
          <w:rFonts w:ascii="Arial" w:hAnsi="Arial"/>
          <w:i w:val="0"/>
          <w:iCs w:val="0"/>
          <w:lang w:val="id-ID"/>
        </w:rPr>
      </w:pPr>
      <w:r w:rsidRPr="004F2132">
        <w:rPr>
          <w:rFonts w:ascii="Arial" w:hAnsi="Arial"/>
          <w:b/>
          <w:bCs/>
          <w:i w:val="0"/>
          <w:iCs w:val="0"/>
          <w:lang w:val="id-ID"/>
        </w:rPr>
        <w:t xml:space="preserve">Kata kunci:  </w:t>
      </w:r>
      <w:r w:rsidRPr="004F2132">
        <w:rPr>
          <w:rFonts w:ascii="Arial" w:hAnsi="Arial"/>
          <w:i w:val="0"/>
          <w:iCs w:val="0"/>
          <w:lang w:val="id-ID"/>
        </w:rPr>
        <w:t>Parameter kariogram, risiko karies, SD UKGS, SD Non UKGS</w:t>
      </w:r>
    </w:p>
    <w:p w:rsidR="000E3194" w:rsidRDefault="000E3194" w:rsidP="000E3194">
      <w:pPr>
        <w:spacing w:after="0" w:line="240" w:lineRule="auto"/>
        <w:jc w:val="both"/>
        <w:rPr>
          <w:rFonts w:ascii="Arial" w:eastAsia="Times New Roman" w:hAnsi="Arial"/>
          <w:b/>
          <w:bCs/>
          <w:i w:val="0"/>
          <w:iCs w:val="0"/>
          <w:lang w:val="id-ID" w:eastAsia="id-ID" w:bidi="ar-SA"/>
        </w:rPr>
      </w:pPr>
    </w:p>
    <w:p w:rsidR="000E3194" w:rsidRPr="004F2132" w:rsidRDefault="000E3194" w:rsidP="000E3194">
      <w:pPr>
        <w:spacing w:after="0" w:line="240" w:lineRule="auto"/>
        <w:jc w:val="both"/>
        <w:rPr>
          <w:rFonts w:ascii="Arial" w:eastAsia="Times New Roman" w:hAnsi="Arial"/>
          <w:i w:val="0"/>
          <w:iCs w:val="0"/>
          <w:lang w:val="id-ID" w:eastAsia="id-ID" w:bidi="ar-SA"/>
        </w:rPr>
      </w:pPr>
      <w:r w:rsidRPr="004F2132">
        <w:rPr>
          <w:rFonts w:ascii="Arial" w:eastAsia="Times New Roman" w:hAnsi="Arial"/>
          <w:b/>
          <w:bCs/>
          <w:i w:val="0"/>
          <w:iCs w:val="0"/>
          <w:lang w:eastAsia="id-ID" w:bidi="ar-SA"/>
        </w:rPr>
        <w:t>Abstract</w:t>
      </w:r>
      <w:r w:rsidRPr="004F2132">
        <w:rPr>
          <w:rFonts w:ascii="Arial" w:eastAsia="Times New Roman" w:hAnsi="Arial"/>
          <w:i w:val="0"/>
          <w:iCs w:val="0"/>
          <w:lang w:eastAsia="id-ID" w:bidi="ar-SA"/>
        </w:rPr>
        <w:t xml:space="preserve">. </w:t>
      </w:r>
      <w:r w:rsidRPr="004F2132">
        <w:rPr>
          <w:rFonts w:ascii="Arial" w:eastAsia="Times New Roman" w:hAnsi="Arial"/>
          <w:i w:val="0"/>
          <w:iCs w:val="0"/>
          <w:lang w:val="id-ID" w:eastAsia="id-ID" w:bidi="ar-SA"/>
        </w:rPr>
        <w:t>C</w:t>
      </w:r>
      <w:r w:rsidRPr="004F2132">
        <w:rPr>
          <w:rFonts w:ascii="Arial" w:eastAsia="Times New Roman" w:hAnsi="Arial"/>
          <w:i w:val="0"/>
          <w:iCs w:val="0"/>
          <w:lang w:eastAsia="id-ID" w:bidi="ar-SA"/>
        </w:rPr>
        <w:t xml:space="preserve">hildren </w:t>
      </w:r>
      <w:r w:rsidRPr="004F2132">
        <w:rPr>
          <w:rFonts w:ascii="Arial" w:eastAsia="Times New Roman" w:hAnsi="Arial"/>
          <w:i w:val="0"/>
          <w:iCs w:val="0"/>
          <w:lang w:val="id-ID" w:eastAsia="id-ID" w:bidi="ar-SA"/>
        </w:rPr>
        <w:t>i</w:t>
      </w:r>
      <w:r w:rsidRPr="004F2132">
        <w:rPr>
          <w:rFonts w:ascii="Arial" w:eastAsia="Times New Roman" w:hAnsi="Arial"/>
          <w:i w:val="0"/>
          <w:iCs w:val="0"/>
          <w:lang w:eastAsia="id-ID" w:bidi="ar-SA"/>
        </w:rPr>
        <w:t>n primary school who do not have</w:t>
      </w:r>
      <w:r w:rsidRPr="004F2132">
        <w:rPr>
          <w:rFonts w:ascii="Arial" w:eastAsia="Times New Roman" w:hAnsi="Arial"/>
          <w:i w:val="0"/>
          <w:iCs w:val="0"/>
          <w:lang w:val="id-ID" w:eastAsia="id-ID" w:bidi="ar-SA"/>
        </w:rPr>
        <w:t xml:space="preserve"> school dental health effort</w:t>
      </w:r>
      <w:r w:rsidRPr="004F2132">
        <w:rPr>
          <w:rFonts w:ascii="Arial" w:eastAsia="Times New Roman" w:hAnsi="Arial"/>
          <w:i w:val="0"/>
          <w:iCs w:val="0"/>
          <w:lang w:eastAsia="id-ID" w:bidi="ar-SA"/>
        </w:rPr>
        <w:t xml:space="preserve"> </w:t>
      </w:r>
      <w:r w:rsidRPr="004F2132">
        <w:rPr>
          <w:rFonts w:ascii="Arial" w:eastAsia="Times New Roman" w:hAnsi="Arial"/>
          <w:i w:val="0"/>
          <w:iCs w:val="0"/>
          <w:lang w:val="id-ID" w:eastAsia="id-ID" w:bidi="ar-SA"/>
        </w:rPr>
        <w:t>(</w:t>
      </w:r>
      <w:r w:rsidRPr="004F2132">
        <w:rPr>
          <w:rFonts w:ascii="Arial" w:eastAsia="Times New Roman" w:hAnsi="Arial"/>
          <w:i w:val="0"/>
          <w:iCs w:val="0"/>
          <w:lang w:eastAsia="id-ID" w:bidi="ar-SA"/>
        </w:rPr>
        <w:t>UKGS program</w:t>
      </w:r>
      <w:r w:rsidRPr="004F2132">
        <w:rPr>
          <w:rFonts w:ascii="Arial" w:eastAsia="Times New Roman" w:hAnsi="Arial"/>
          <w:i w:val="0"/>
          <w:iCs w:val="0"/>
          <w:lang w:val="id-ID" w:eastAsia="id-ID" w:bidi="ar-SA"/>
        </w:rPr>
        <w:t xml:space="preserve">) </w:t>
      </w:r>
      <w:r w:rsidRPr="004F2132">
        <w:rPr>
          <w:rFonts w:ascii="Arial" w:eastAsia="Times New Roman" w:hAnsi="Arial"/>
          <w:i w:val="0"/>
          <w:iCs w:val="0"/>
          <w:lang w:eastAsia="id-ID" w:bidi="ar-SA"/>
        </w:rPr>
        <w:t xml:space="preserve">likelihood of dental caries will be greater when compared with children of primary school who have UKGS program. The research was to see the difference the risk of new caries in children aged 12 years of primary school students with UKGS </w:t>
      </w:r>
      <w:r w:rsidRPr="004F2132">
        <w:rPr>
          <w:rFonts w:ascii="Arial" w:eastAsia="Times New Roman" w:hAnsi="Arial"/>
          <w:i w:val="0"/>
          <w:iCs w:val="0"/>
          <w:lang w:val="id-ID" w:eastAsia="id-ID" w:bidi="ar-SA"/>
        </w:rPr>
        <w:t xml:space="preserve">and </w:t>
      </w:r>
      <w:r w:rsidRPr="004F2132">
        <w:rPr>
          <w:rFonts w:ascii="Arial" w:eastAsia="Times New Roman" w:hAnsi="Arial"/>
          <w:i w:val="0"/>
          <w:iCs w:val="0"/>
          <w:lang w:eastAsia="id-ID" w:bidi="ar-SA"/>
        </w:rPr>
        <w:t xml:space="preserve">Non UKGS in subdistrict Cilandak of South Jakarta use Kariogram program. Retrieval of data for the parameters as independent variables in Kariogram consisting of caries experience data, the effect of disease, food content, food frequency, the amount of plaque, fluoride programs, and assessment clinics were collected through oral examination and interview using a questionnaire. Dependent variable in the form of a new caries risk obtained using a computer program Kariogram. The </w:t>
      </w:r>
      <w:r w:rsidRPr="004F2132">
        <w:rPr>
          <w:rFonts w:ascii="Arial" w:eastAsia="Times New Roman" w:hAnsi="Arial"/>
          <w:i w:val="0"/>
          <w:iCs w:val="0"/>
          <w:lang w:val="id-ID" w:eastAsia="id-ID" w:bidi="ar-SA"/>
        </w:rPr>
        <w:t>analysis</w:t>
      </w:r>
      <w:r w:rsidRPr="004F2132">
        <w:rPr>
          <w:rFonts w:ascii="Arial" w:eastAsia="Times New Roman" w:hAnsi="Arial"/>
          <w:i w:val="0"/>
          <w:iCs w:val="0"/>
          <w:lang w:eastAsia="id-ID" w:bidi="ar-SA"/>
        </w:rPr>
        <w:t xml:space="preserve"> results </w:t>
      </w:r>
      <w:r w:rsidRPr="004F2132">
        <w:rPr>
          <w:rFonts w:ascii="Arial" w:eastAsia="Times New Roman" w:hAnsi="Arial"/>
          <w:i w:val="0"/>
          <w:iCs w:val="0"/>
          <w:lang w:val="id-ID" w:eastAsia="id-ID" w:bidi="ar-SA"/>
        </w:rPr>
        <w:t xml:space="preserve">on the relation between new caries risk within UKGS elementary and Non UKGS elementary are shown that </w:t>
      </w:r>
      <w:r w:rsidRPr="004F2132">
        <w:rPr>
          <w:rFonts w:ascii="Arial" w:eastAsia="Times New Roman" w:hAnsi="Arial"/>
          <w:i w:val="0"/>
          <w:iCs w:val="0"/>
          <w:lang w:eastAsia="id-ID" w:bidi="ar-SA"/>
        </w:rPr>
        <w:t xml:space="preserve">71.7% have a high caries risk, while </w:t>
      </w:r>
      <w:r w:rsidRPr="004F2132">
        <w:rPr>
          <w:rFonts w:ascii="Arial" w:eastAsia="Times New Roman" w:hAnsi="Arial"/>
          <w:i w:val="0"/>
          <w:iCs w:val="0"/>
          <w:lang w:val="id-ID" w:eastAsia="id-ID" w:bidi="ar-SA"/>
        </w:rPr>
        <w:t xml:space="preserve">at </w:t>
      </w:r>
      <w:r w:rsidRPr="004F2132">
        <w:rPr>
          <w:rFonts w:ascii="Arial" w:eastAsia="Times New Roman" w:hAnsi="Arial"/>
          <w:i w:val="0"/>
          <w:iCs w:val="0"/>
          <w:lang w:eastAsia="id-ID" w:bidi="ar-SA"/>
        </w:rPr>
        <w:t>the Non UKGS</w:t>
      </w:r>
      <w:r w:rsidRPr="004F2132">
        <w:rPr>
          <w:rFonts w:ascii="Arial" w:eastAsia="Times New Roman" w:hAnsi="Arial"/>
          <w:i w:val="0"/>
          <w:iCs w:val="0"/>
          <w:lang w:val="id-ID" w:eastAsia="id-ID" w:bidi="ar-SA"/>
        </w:rPr>
        <w:t xml:space="preserve"> elementary</w:t>
      </w:r>
      <w:r w:rsidRPr="004F2132">
        <w:rPr>
          <w:rFonts w:ascii="Arial" w:eastAsia="Times New Roman" w:hAnsi="Arial"/>
          <w:i w:val="0"/>
          <w:iCs w:val="0"/>
          <w:lang w:eastAsia="id-ID" w:bidi="ar-SA"/>
        </w:rPr>
        <w:t xml:space="preserve"> as much as 72.6% have a high caries risk. From the chi square test results can be concluded there was no difference in the risk of new caries between UKGS</w:t>
      </w:r>
      <w:r w:rsidRPr="004F2132">
        <w:rPr>
          <w:rFonts w:ascii="Arial" w:eastAsia="Times New Roman" w:hAnsi="Arial"/>
          <w:i w:val="0"/>
          <w:iCs w:val="0"/>
          <w:lang w:val="id-ID" w:eastAsia="id-ID" w:bidi="ar-SA"/>
        </w:rPr>
        <w:t xml:space="preserve"> elemntary</w:t>
      </w:r>
      <w:r w:rsidRPr="004F2132">
        <w:rPr>
          <w:rFonts w:ascii="Arial" w:eastAsia="Times New Roman" w:hAnsi="Arial"/>
          <w:i w:val="0"/>
          <w:iCs w:val="0"/>
          <w:lang w:eastAsia="id-ID" w:bidi="ar-SA"/>
        </w:rPr>
        <w:t xml:space="preserve"> and Non UKGS</w:t>
      </w:r>
      <w:r w:rsidRPr="004F2132">
        <w:rPr>
          <w:rFonts w:ascii="Arial" w:eastAsia="Times New Roman" w:hAnsi="Arial"/>
          <w:i w:val="0"/>
          <w:iCs w:val="0"/>
          <w:lang w:val="id-ID" w:eastAsia="id-ID" w:bidi="ar-SA"/>
        </w:rPr>
        <w:t xml:space="preserve"> elementary</w:t>
      </w:r>
      <w:r w:rsidRPr="004F2132">
        <w:rPr>
          <w:rFonts w:ascii="Arial" w:eastAsia="Times New Roman" w:hAnsi="Arial"/>
          <w:i w:val="0"/>
          <w:iCs w:val="0"/>
          <w:lang w:eastAsia="id-ID" w:bidi="ar-SA"/>
        </w:rPr>
        <w:t>.</w:t>
      </w:r>
    </w:p>
    <w:p w:rsidR="000E3194" w:rsidRDefault="000E3194" w:rsidP="000E3194">
      <w:pPr>
        <w:spacing w:after="0" w:line="240" w:lineRule="auto"/>
        <w:jc w:val="both"/>
        <w:rPr>
          <w:rFonts w:ascii="Arial" w:hAnsi="Arial"/>
          <w:i w:val="0"/>
          <w:iCs w:val="0"/>
          <w:lang w:val="id-ID"/>
        </w:rPr>
      </w:pPr>
      <w:r w:rsidRPr="004F2132">
        <w:rPr>
          <w:rFonts w:ascii="Arial" w:hAnsi="Arial"/>
          <w:b/>
          <w:bCs/>
          <w:lang w:val="id-ID"/>
        </w:rPr>
        <w:t>Key words</w:t>
      </w:r>
      <w:r w:rsidRPr="004F2132">
        <w:rPr>
          <w:rFonts w:ascii="Arial" w:hAnsi="Arial"/>
          <w:b/>
          <w:bCs/>
          <w:i w:val="0"/>
          <w:iCs w:val="0"/>
          <w:lang w:val="id-ID"/>
        </w:rPr>
        <w:t>:</w:t>
      </w:r>
      <w:r w:rsidRPr="004F2132">
        <w:rPr>
          <w:rFonts w:ascii="Arial" w:eastAsia="Times New Roman" w:hAnsi="Arial"/>
          <w:i w:val="0"/>
          <w:iCs w:val="0"/>
          <w:lang w:eastAsia="id-ID" w:bidi="ar-SA"/>
        </w:rPr>
        <w:t xml:space="preserve"> </w:t>
      </w:r>
      <w:r w:rsidRPr="004F2132">
        <w:rPr>
          <w:rFonts w:ascii="Arial" w:eastAsia="Times New Roman" w:hAnsi="Arial"/>
          <w:lang w:eastAsia="id-ID" w:bidi="ar-SA"/>
        </w:rPr>
        <w:t>Kariogram parameters, the risk of caries, UKGS</w:t>
      </w:r>
      <w:r w:rsidRPr="004F2132">
        <w:rPr>
          <w:rFonts w:ascii="Arial" w:eastAsia="Times New Roman" w:hAnsi="Arial"/>
          <w:lang w:val="id-ID" w:eastAsia="id-ID" w:bidi="ar-SA"/>
        </w:rPr>
        <w:t xml:space="preserve"> elementary</w:t>
      </w:r>
      <w:r w:rsidRPr="004F2132">
        <w:rPr>
          <w:rFonts w:ascii="Arial" w:eastAsia="Times New Roman" w:hAnsi="Arial"/>
          <w:lang w:eastAsia="id-ID" w:bidi="ar-SA"/>
        </w:rPr>
        <w:t>, Non UKGS</w:t>
      </w:r>
      <w:r w:rsidRPr="004F2132">
        <w:rPr>
          <w:rFonts w:ascii="Arial" w:eastAsia="Times New Roman" w:hAnsi="Arial"/>
          <w:lang w:val="id-ID" w:eastAsia="id-ID" w:bidi="ar-SA"/>
        </w:rPr>
        <w:t xml:space="preserve"> elementary</w:t>
      </w:r>
      <w:r w:rsidRPr="004F2132">
        <w:rPr>
          <w:rFonts w:ascii="Arial" w:hAnsi="Arial"/>
          <w:i w:val="0"/>
          <w:iCs w:val="0"/>
          <w:lang w:val="id-ID"/>
        </w:rPr>
        <w:t>.</w:t>
      </w:r>
    </w:p>
    <w:p w:rsidR="00EF3055" w:rsidRDefault="00EF3055">
      <w:pPr>
        <w:rPr>
          <w:lang w:val="id-ID"/>
        </w:rPr>
      </w:pPr>
    </w:p>
    <w:p w:rsidR="000E3194" w:rsidRDefault="000E3194">
      <w:pPr>
        <w:rPr>
          <w:lang w:val="id-ID"/>
        </w:rPr>
      </w:pPr>
    </w:p>
    <w:p w:rsidR="000E3194" w:rsidRDefault="000E3194">
      <w:pPr>
        <w:rPr>
          <w:lang w:val="id-ID"/>
        </w:rPr>
      </w:pPr>
    </w:p>
    <w:p w:rsidR="000E3194" w:rsidRDefault="000E3194" w:rsidP="000E3194">
      <w:pPr>
        <w:spacing w:after="0" w:line="240" w:lineRule="auto"/>
        <w:rPr>
          <w:rFonts w:ascii="Arial" w:hAnsi="Arial"/>
          <w:b/>
          <w:bCs/>
          <w:i w:val="0"/>
          <w:iCs w:val="0"/>
          <w:sz w:val="22"/>
          <w:szCs w:val="22"/>
          <w:lang w:val="id-ID"/>
        </w:rPr>
        <w:sectPr w:rsidR="000E3194" w:rsidSect="00B90F2B">
          <w:footerReference w:type="default" r:id="rId8"/>
          <w:footerReference w:type="first" r:id="rId9"/>
          <w:pgSz w:w="11906" w:h="16838"/>
          <w:pgMar w:top="1701" w:right="1440" w:bottom="1440" w:left="2268" w:header="708" w:footer="708" w:gutter="0"/>
          <w:pgNumType w:start="223"/>
          <w:cols w:space="708"/>
          <w:docGrid w:linePitch="360"/>
        </w:sectPr>
      </w:pPr>
    </w:p>
    <w:p w:rsidR="000E3194" w:rsidRDefault="000E3194" w:rsidP="000E3194">
      <w:pPr>
        <w:spacing w:after="0" w:line="240" w:lineRule="auto"/>
        <w:rPr>
          <w:rFonts w:ascii="Arial" w:hAnsi="Arial"/>
          <w:b/>
          <w:bCs/>
          <w:i w:val="0"/>
          <w:iCs w:val="0"/>
          <w:sz w:val="22"/>
          <w:szCs w:val="22"/>
          <w:lang w:val="id-ID"/>
        </w:rPr>
      </w:pPr>
      <w:r w:rsidRPr="004F2132">
        <w:rPr>
          <w:rFonts w:ascii="Arial" w:hAnsi="Arial"/>
          <w:b/>
          <w:bCs/>
          <w:i w:val="0"/>
          <w:iCs w:val="0"/>
          <w:sz w:val="22"/>
          <w:szCs w:val="22"/>
          <w:lang w:val="id-ID"/>
        </w:rPr>
        <w:lastRenderedPageBreak/>
        <w:t>PENDAHULUAN</w:t>
      </w:r>
    </w:p>
    <w:p w:rsidR="000E3194" w:rsidRPr="004F2132" w:rsidRDefault="000E3194" w:rsidP="000E3194">
      <w:pPr>
        <w:spacing w:after="0" w:line="240" w:lineRule="auto"/>
        <w:rPr>
          <w:rFonts w:ascii="Arial" w:hAnsi="Arial"/>
          <w:b/>
          <w:bCs/>
          <w:i w:val="0"/>
          <w:iCs w:val="0"/>
          <w:sz w:val="22"/>
          <w:szCs w:val="22"/>
          <w:lang w:val="id-ID"/>
        </w:rPr>
      </w:pPr>
    </w:p>
    <w:p w:rsidR="000E3194" w:rsidRPr="004F2132" w:rsidRDefault="000E3194" w:rsidP="00B90F2B">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Berdasarkan Survei Kesehatan Rumah Tangga (2001), prevalensi karies pada kelompok usia 12 tahun sebesar 44% dan Indeks DMF-T pada usia ini sebesar 1,1. Menurut WHO (1997), kelompok usia 12 tahun adalah usia yang penting, karena pada usia tersebut anak akan meninggalkan sekolah dasar, dan di banyak negara usia tersebut merupakan kelompok yang mudah dijangkau melalui sistem sekolah. Semua gigi permanen, kecuali molar tiga, sudah tumbuh pada usia 12 tahun, sehingga usia 12 tahun dipilih sebagai usia untuk memonitor karies dan dapat dibandingkan secara internasional.</w:t>
      </w:r>
    </w:p>
    <w:p w:rsidR="000E3194" w:rsidRPr="004F2132" w:rsidRDefault="000E3194" w:rsidP="00B90F2B">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 xml:space="preserve">Reich dan Newbrun (1999) mengemukakan bahwa karies gigi memiliki etiologi yang multifaktorial, dimana terjadi interaksi dari tiga faktor utama yang ada di dalam mulut yaitu: </w:t>
      </w:r>
      <w:r w:rsidRPr="004F2132">
        <w:rPr>
          <w:rFonts w:ascii="Arial" w:hAnsi="Arial"/>
          <w:sz w:val="22"/>
          <w:szCs w:val="22"/>
          <w:lang w:val="id-ID"/>
        </w:rPr>
        <w:t>Host</w:t>
      </w:r>
      <w:r w:rsidRPr="004F2132">
        <w:rPr>
          <w:rFonts w:ascii="Arial" w:hAnsi="Arial"/>
          <w:i w:val="0"/>
          <w:iCs w:val="0"/>
          <w:sz w:val="22"/>
          <w:szCs w:val="22"/>
          <w:lang w:val="id-ID"/>
        </w:rPr>
        <w:t xml:space="preserve"> (gigi dan saliva), Mikroorganisme (plak) dan Substrat (diet karbohidrat), dan faktor ke empat berupa Waktu.</w:t>
      </w:r>
    </w:p>
    <w:p w:rsidR="000E3194" w:rsidRPr="004F2132" w:rsidRDefault="000E3194" w:rsidP="00B90F2B">
      <w:pPr>
        <w:spacing w:after="0" w:line="240" w:lineRule="auto"/>
        <w:ind w:firstLine="426"/>
        <w:jc w:val="both"/>
        <w:rPr>
          <w:rFonts w:ascii="Arial" w:eastAsia="Times New Roman" w:hAnsi="Arial"/>
          <w:i w:val="0"/>
          <w:iCs w:val="0"/>
          <w:sz w:val="22"/>
          <w:szCs w:val="22"/>
          <w:lang w:val="id-ID"/>
        </w:rPr>
      </w:pPr>
      <w:r w:rsidRPr="004F2132">
        <w:rPr>
          <w:rFonts w:ascii="Arial" w:eastAsia="Times New Roman" w:hAnsi="Arial"/>
          <w:i w:val="0"/>
          <w:iCs w:val="0"/>
          <w:sz w:val="22"/>
          <w:szCs w:val="22"/>
        </w:rPr>
        <w:t>Masyarakat sekolah dasar merupakan salah satu kelompok yang strategis untuk</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diikutsertakan dalam upaya kesehatan gigi dan mulut. Upaya kesehatan gigi dan</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mulut pada anak sekolah dilaksanakan melalui kegiatan pokok kesehatan gigi dan</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mulut di puskesmas yang diselenggarakan secara terpadu dengan kegiatan usaha</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kesehatan sekolah (UKS) dalam bentuk program usaha kesehatan gigi sekolah</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(UKGS) (Depkes RI. 1997).</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Kegiatan program Usaha Kesehatan Gigi Sekolah meliputi upaya peningkatan</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dan pencegahan (promotif-preventif) dan upaya pengobatan dan pemulihan terhadap</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penyakit karies gigi (kuratif-rehabilitatif) (Depkes RI, 1994).</w:t>
      </w:r>
    </w:p>
    <w:p w:rsidR="000E3194" w:rsidRPr="004F2132" w:rsidRDefault="000E3194" w:rsidP="00B90F2B">
      <w:pPr>
        <w:spacing w:after="0" w:line="240" w:lineRule="auto"/>
        <w:ind w:firstLine="426"/>
        <w:jc w:val="both"/>
        <w:rPr>
          <w:rFonts w:ascii="Arial" w:hAnsi="Arial"/>
          <w:i w:val="0"/>
          <w:iCs w:val="0"/>
          <w:sz w:val="22"/>
          <w:szCs w:val="22"/>
          <w:lang w:val="id-ID" w:bidi="ar-SA"/>
        </w:rPr>
      </w:pPr>
      <w:r w:rsidRPr="004F2132">
        <w:rPr>
          <w:rFonts w:ascii="Arial" w:hAnsi="Arial"/>
          <w:i w:val="0"/>
          <w:iCs w:val="0"/>
          <w:sz w:val="22"/>
          <w:szCs w:val="22"/>
          <w:lang w:val="id-ID" w:bidi="ar-SA"/>
        </w:rPr>
        <w:t>Muhammad Saleh (2004) melakukan penelitian tentang</w:t>
      </w:r>
      <w:r w:rsidRPr="004F2132">
        <w:rPr>
          <w:rFonts w:ascii="Arial" w:hAnsi="Arial"/>
          <w:b/>
          <w:bCs/>
          <w:i w:val="0"/>
          <w:iCs w:val="0"/>
          <w:sz w:val="22"/>
          <w:szCs w:val="22"/>
          <w:lang w:val="id-ID" w:bidi="ar-SA"/>
        </w:rPr>
        <w:t xml:space="preserve"> </w:t>
      </w:r>
      <w:r w:rsidRPr="004F2132">
        <w:rPr>
          <w:rFonts w:ascii="Arial" w:hAnsi="Arial"/>
          <w:i w:val="0"/>
          <w:iCs w:val="0"/>
          <w:sz w:val="22"/>
          <w:szCs w:val="22"/>
          <w:lang w:val="id-ID" w:bidi="ar-SA"/>
        </w:rPr>
        <w:t xml:space="preserve">Deteksi Faktor Utama Penyebab Karies Berdasarkan Cariogram Pada Anak Sekolah Dasar Di Kota Dan Desa. Penelitian ini dilakukan di SD </w:t>
      </w:r>
      <w:r w:rsidRPr="004F2132">
        <w:rPr>
          <w:rFonts w:ascii="Arial" w:hAnsi="Arial"/>
          <w:i w:val="0"/>
          <w:iCs w:val="0"/>
          <w:sz w:val="22"/>
          <w:szCs w:val="22"/>
          <w:lang w:val="id-ID" w:bidi="ar-SA"/>
        </w:rPr>
        <w:lastRenderedPageBreak/>
        <w:t>Pujokusuman III Kecamatan Mergangsan Kota Yogyakarta mewakili daerah kota dan SD Klagaran Sanden Kabupaten Bantul mewakili daerah desa. Hasilnya:</w:t>
      </w:r>
      <w:r w:rsidRPr="004F2132">
        <w:rPr>
          <w:rFonts w:ascii="Arial" w:hAnsi="Arial"/>
          <w:b/>
          <w:bCs/>
          <w:i w:val="0"/>
          <w:iCs w:val="0"/>
          <w:sz w:val="22"/>
          <w:szCs w:val="22"/>
          <w:lang w:val="id-ID" w:bidi="ar-SA"/>
        </w:rPr>
        <w:t xml:space="preserve"> </w:t>
      </w:r>
      <w:r w:rsidRPr="004F2132">
        <w:rPr>
          <w:rFonts w:ascii="Arial" w:hAnsi="Arial"/>
          <w:i w:val="0"/>
          <w:iCs w:val="0"/>
          <w:sz w:val="22"/>
          <w:szCs w:val="22"/>
          <w:lang w:val="id-ID" w:bidi="ar-SA"/>
        </w:rPr>
        <w:t xml:space="preserve">urutan faktor penyebab karies dari hasil penelitian berdasarkan gambaran </w:t>
      </w:r>
      <w:r w:rsidRPr="004F2132">
        <w:rPr>
          <w:rFonts w:ascii="Arial" w:hAnsi="Arial"/>
          <w:sz w:val="22"/>
          <w:szCs w:val="22"/>
          <w:lang w:val="id-ID" w:bidi="ar-SA"/>
        </w:rPr>
        <w:t xml:space="preserve">Cariogram </w:t>
      </w:r>
      <w:r w:rsidRPr="004F2132">
        <w:rPr>
          <w:rFonts w:ascii="Arial" w:hAnsi="Arial"/>
          <w:i w:val="0"/>
          <w:iCs w:val="0"/>
          <w:sz w:val="22"/>
          <w:szCs w:val="22"/>
          <w:lang w:val="id-ID" w:bidi="ar-SA"/>
        </w:rPr>
        <w:t>anak SD kota dan anak SD desa adalah faktor bakteri, kerentanan, pola makan, dan faktor keada</w:t>
      </w:r>
      <w:r>
        <w:rPr>
          <w:rFonts w:ascii="Arial" w:hAnsi="Arial"/>
          <w:i w:val="0"/>
          <w:iCs w:val="0"/>
          <w:sz w:val="22"/>
          <w:szCs w:val="22"/>
          <w:lang w:val="id-ID" w:bidi="ar-SA"/>
        </w:rPr>
        <w:t>a</w:t>
      </w:r>
      <w:r w:rsidRPr="004F2132">
        <w:rPr>
          <w:rFonts w:ascii="Arial" w:hAnsi="Arial"/>
          <w:i w:val="0"/>
          <w:iCs w:val="0"/>
          <w:sz w:val="22"/>
          <w:szCs w:val="22"/>
          <w:lang w:val="id-ID" w:bidi="ar-SA"/>
        </w:rPr>
        <w:t>n lain yang berpengaruh. Faktor utama penyebab karies gigi untuk anak SD kota dan anak SD desa adalah faktor bakteri. Tingkat keparahan karies gigi anak SD kota berbeda dengan anak SD desa (p&lt;0,05).</w:t>
      </w:r>
    </w:p>
    <w:p w:rsidR="000E3194" w:rsidRPr="004F2132" w:rsidRDefault="000E3194" w:rsidP="00B90F2B">
      <w:pPr>
        <w:spacing w:after="0" w:line="240" w:lineRule="auto"/>
        <w:ind w:firstLine="426"/>
        <w:jc w:val="both"/>
        <w:rPr>
          <w:rFonts w:ascii="Arial" w:eastAsia="Times New Roman" w:hAnsi="Arial"/>
          <w:i w:val="0"/>
          <w:iCs w:val="0"/>
          <w:sz w:val="22"/>
          <w:szCs w:val="22"/>
        </w:rPr>
      </w:pPr>
      <w:r w:rsidRPr="004F2132">
        <w:rPr>
          <w:rFonts w:ascii="Arial" w:eastAsia="Times New Roman" w:hAnsi="Arial"/>
          <w:i w:val="0"/>
          <w:iCs w:val="0"/>
          <w:sz w:val="22"/>
          <w:szCs w:val="22"/>
          <w:lang w:val="id-ID"/>
        </w:rPr>
        <w:t xml:space="preserve">Dari penelitian yang dilakukan oleh Chemiawan (2004) di Jawa Barat,  dilakukan masing-masing pada 100 anak SD dengan program UKGS (SD Cikadut I) dan SD tanpa program UKGS (SD Tegallega). Didapatkan prevalensi karies gigi lebih tinggi pada anak tanpa program UKGS yaitu 97%  dibandingkan anak dengan program UKGS sebesar 79%. </w:t>
      </w:r>
      <w:r w:rsidRPr="004F2132">
        <w:rPr>
          <w:rFonts w:ascii="Arial" w:eastAsia="Times New Roman" w:hAnsi="Arial"/>
          <w:i w:val="0"/>
          <w:iCs w:val="0"/>
          <w:sz w:val="22"/>
          <w:szCs w:val="22"/>
        </w:rPr>
        <w:t>Indeks DMF-T lebih tinggi pada anak tanpa program UKGS dibandingkan</w:t>
      </w:r>
      <w:r w:rsidRPr="004F2132">
        <w:rPr>
          <w:rFonts w:ascii="Arial" w:eastAsia="Times New Roman" w:hAnsi="Arial"/>
          <w:i w:val="0"/>
          <w:iCs w:val="0"/>
          <w:sz w:val="22"/>
          <w:szCs w:val="22"/>
          <w:lang w:val="id-ID"/>
        </w:rPr>
        <w:t xml:space="preserve"> </w:t>
      </w:r>
      <w:r w:rsidRPr="004F2132">
        <w:rPr>
          <w:rFonts w:ascii="Arial" w:eastAsia="Times New Roman" w:hAnsi="Arial"/>
          <w:i w:val="0"/>
          <w:iCs w:val="0"/>
          <w:sz w:val="22"/>
          <w:szCs w:val="22"/>
        </w:rPr>
        <w:t>anak dengan program UKGS.</w:t>
      </w:r>
    </w:p>
    <w:p w:rsidR="000E3194" w:rsidRPr="004F2132" w:rsidRDefault="000E3194" w:rsidP="00B90F2B">
      <w:pPr>
        <w:pStyle w:val="ListParagraph"/>
        <w:numPr>
          <w:ilvl w:val="0"/>
          <w:numId w:val="1"/>
        </w:numPr>
        <w:spacing w:after="0" w:line="240" w:lineRule="auto"/>
        <w:ind w:firstLine="426"/>
        <w:jc w:val="both"/>
        <w:rPr>
          <w:rFonts w:ascii="Arial" w:hAnsi="Arial"/>
          <w:b/>
          <w:bCs/>
          <w:i w:val="0"/>
          <w:iCs w:val="0"/>
          <w:vanish/>
          <w:sz w:val="22"/>
          <w:szCs w:val="22"/>
          <w:lang w:val="id-ID"/>
        </w:rPr>
      </w:pPr>
    </w:p>
    <w:p w:rsidR="000E3194" w:rsidRPr="004F2132" w:rsidRDefault="000E3194" w:rsidP="00B90F2B">
      <w:pPr>
        <w:pStyle w:val="ListParagraph"/>
        <w:spacing w:after="0" w:line="240" w:lineRule="auto"/>
        <w:ind w:left="0" w:firstLine="426"/>
        <w:jc w:val="both"/>
        <w:rPr>
          <w:rFonts w:ascii="Arial" w:hAnsi="Arial"/>
          <w:i w:val="0"/>
          <w:iCs w:val="0"/>
          <w:color w:val="000000"/>
          <w:sz w:val="22"/>
          <w:szCs w:val="22"/>
          <w:lang w:val="id-ID"/>
        </w:rPr>
      </w:pPr>
      <w:r w:rsidRPr="004F2132">
        <w:rPr>
          <w:rFonts w:ascii="Arial" w:hAnsi="Arial"/>
          <w:i w:val="0"/>
          <w:iCs w:val="0"/>
          <w:sz w:val="22"/>
          <w:szCs w:val="22"/>
          <w:lang w:val="id-ID"/>
        </w:rPr>
        <w:t xml:space="preserve">Hasil Riset Kesehatan Dasar (RISKESDAS) Indonesia tahun 2007, menunjukkan Indeks DMF-T sebesar 0,91. </w:t>
      </w:r>
      <w:r w:rsidRPr="004F2132">
        <w:rPr>
          <w:rFonts w:ascii="Arial" w:hAnsi="Arial"/>
          <w:i w:val="0"/>
          <w:iCs w:val="0"/>
          <w:color w:val="000000"/>
          <w:sz w:val="22"/>
          <w:szCs w:val="22"/>
          <w:lang w:val="id-ID"/>
        </w:rPr>
        <w:t>Dalam penelitian yang dilakukan oleh Tauchid (2010) pada murid SD kelas enam di wilayah Kelurahan Lebak Bulus Kecamatan Cilandak Jakarta Selatan memperlihatkan Angka indeks DMF-T rata-rata sebesar 1,98 berarti rata-rata jumlah gigi yang pernah karies sejumlah 2 gigi per-orang.</w:t>
      </w:r>
    </w:p>
    <w:p w:rsidR="000E3194" w:rsidRPr="004F2132" w:rsidRDefault="000E3194" w:rsidP="005E69AF">
      <w:pPr>
        <w:pStyle w:val="ListParagraph"/>
        <w:spacing w:after="0" w:line="240" w:lineRule="auto"/>
        <w:ind w:left="0"/>
        <w:jc w:val="both"/>
        <w:rPr>
          <w:rFonts w:ascii="Arial" w:hAnsi="Arial"/>
          <w:i w:val="0"/>
          <w:iCs w:val="0"/>
          <w:sz w:val="22"/>
          <w:szCs w:val="22"/>
          <w:lang w:val="id-ID"/>
        </w:rPr>
      </w:pPr>
      <w:r w:rsidRPr="004F2132">
        <w:rPr>
          <w:rFonts w:ascii="Arial" w:eastAsia="Times New Roman" w:hAnsi="Arial"/>
          <w:i w:val="0"/>
          <w:iCs w:val="0"/>
          <w:sz w:val="22"/>
          <w:szCs w:val="22"/>
          <w:lang w:val="id-ID" w:eastAsia="id-ID" w:bidi="ar-SA"/>
        </w:rPr>
        <w:t xml:space="preserve">Berdasarkan latar belakang di atas, maka yang menjadi permasalahan dalam penelitian ini adalah belum diketahuinya perbedaan </w:t>
      </w:r>
      <w:r w:rsidRPr="004F2132">
        <w:rPr>
          <w:rFonts w:ascii="Arial" w:hAnsi="Arial"/>
          <w:i w:val="0"/>
          <w:iCs w:val="0"/>
          <w:color w:val="000000"/>
          <w:sz w:val="22"/>
          <w:szCs w:val="22"/>
          <w:lang w:val="sv-SE"/>
        </w:rPr>
        <w:t>risiko terjadinya karies baru</w:t>
      </w:r>
      <w:r w:rsidRPr="004F2132">
        <w:rPr>
          <w:rFonts w:ascii="Arial" w:hAnsi="Arial"/>
          <w:i w:val="0"/>
          <w:iCs w:val="0"/>
          <w:color w:val="000000"/>
          <w:sz w:val="22"/>
          <w:szCs w:val="22"/>
          <w:lang w:val="id-ID"/>
        </w:rPr>
        <w:t xml:space="preserve"> </w:t>
      </w:r>
      <w:r w:rsidRPr="004F2132">
        <w:rPr>
          <w:rFonts w:ascii="Arial" w:eastAsia="Times New Roman" w:hAnsi="Arial"/>
          <w:i w:val="0"/>
          <w:iCs w:val="0"/>
          <w:sz w:val="22"/>
          <w:szCs w:val="22"/>
          <w:lang w:val="id-ID" w:eastAsia="id-ID" w:bidi="ar-SA"/>
        </w:rPr>
        <w:t xml:space="preserve">pada anak usia 12 tahun menggunakan kariogram pada murid SD UKGS dan SD Non UKGS di Kecamatan Cilandak Jakarta Selatan. </w:t>
      </w:r>
      <w:r w:rsidRPr="004F2132">
        <w:rPr>
          <w:rFonts w:ascii="Arial" w:hAnsi="Arial"/>
          <w:i w:val="0"/>
          <w:iCs w:val="0"/>
          <w:sz w:val="22"/>
          <w:szCs w:val="22"/>
          <w:lang w:val="id-ID"/>
        </w:rPr>
        <w:t xml:space="preserve">Tujuan penelitian ini untuk melihat perbedaan risiko terjadinya karies gigi pada anak usia 12 tahun </w:t>
      </w:r>
      <w:r w:rsidRPr="004F2132">
        <w:rPr>
          <w:rFonts w:ascii="Arial" w:hAnsi="Arial"/>
          <w:i w:val="0"/>
          <w:iCs w:val="0"/>
          <w:sz w:val="22"/>
          <w:szCs w:val="22"/>
          <w:lang w:val="id-ID"/>
        </w:rPr>
        <w:lastRenderedPageBreak/>
        <w:t>murid SD UKGS dan murid SD Non UKGS di Kecamatan Cilandak Jakarta Selatan pada tahun 2011. Definisi operasional penelitian ini adalah sebagai berikut:</w:t>
      </w:r>
    </w:p>
    <w:p w:rsidR="000E3194"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B90F2B" w:rsidRPr="004F2132" w:rsidRDefault="00B90F2B"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0E3194"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r w:rsidRPr="004F2132">
        <w:rPr>
          <w:rFonts w:ascii="Arial" w:eastAsia="Times New Roman" w:hAnsi="Arial"/>
          <w:b/>
          <w:bCs/>
          <w:i w:val="0"/>
          <w:iCs w:val="0"/>
          <w:sz w:val="22"/>
          <w:szCs w:val="22"/>
          <w:lang w:val="id-ID" w:eastAsia="id-ID" w:bidi="ar-SA"/>
        </w:rPr>
        <w:t>METODE</w:t>
      </w:r>
    </w:p>
    <w:p w:rsidR="000E3194" w:rsidRPr="004F2132"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0E3194" w:rsidRPr="004F2132" w:rsidRDefault="000E3194" w:rsidP="00B90F2B">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color w:val="000000"/>
          <w:sz w:val="22"/>
          <w:szCs w:val="22"/>
          <w:lang w:val="sv-SE"/>
        </w:rPr>
        <w:t>Untuk mengetahui r</w:t>
      </w:r>
      <w:r w:rsidRPr="004F2132">
        <w:rPr>
          <w:rFonts w:ascii="Arial" w:hAnsi="Arial"/>
          <w:i w:val="0"/>
          <w:iCs w:val="0"/>
          <w:color w:val="000000"/>
          <w:sz w:val="22"/>
          <w:szCs w:val="22"/>
          <w:lang w:val="id-ID"/>
        </w:rPr>
        <w:t>e</w:t>
      </w:r>
      <w:r w:rsidRPr="004F2132">
        <w:rPr>
          <w:rFonts w:ascii="Arial" w:hAnsi="Arial"/>
          <w:i w:val="0"/>
          <w:iCs w:val="0"/>
          <w:color w:val="000000"/>
          <w:sz w:val="22"/>
          <w:szCs w:val="22"/>
          <w:lang w:val="sv-SE"/>
        </w:rPr>
        <w:t>siko karies ada beberapa metode yang digunakan, salah satu metode yang digunakan adalah kariogram. Kariogram merupakan program yang dikenalkan oleh Bratthal</w:t>
      </w:r>
      <w:r w:rsidRPr="004F2132">
        <w:rPr>
          <w:rFonts w:ascii="Arial" w:hAnsi="Arial"/>
          <w:i w:val="0"/>
          <w:iCs w:val="0"/>
          <w:color w:val="000000"/>
          <w:sz w:val="22"/>
          <w:szCs w:val="22"/>
          <w:lang w:val="id-ID"/>
        </w:rPr>
        <w:t>l</w:t>
      </w:r>
      <w:r w:rsidRPr="004F2132">
        <w:rPr>
          <w:rFonts w:ascii="Arial" w:hAnsi="Arial"/>
          <w:i w:val="0"/>
          <w:iCs w:val="0"/>
          <w:color w:val="000000"/>
          <w:sz w:val="22"/>
          <w:szCs w:val="22"/>
          <w:lang w:val="sv-SE"/>
        </w:rPr>
        <w:t xml:space="preserve"> (2002), untuk memperoleh pemahaman yang lebih baik tentang karies gigi sebagai penyakit multifaktorial. Ada 10 parameter yang harus diisi dan diberi skor (0-3) pada kotak yang sudah tersedia. Kesepuluh parameter tersebut meliputi : Pengalaman Karies, penyakit umum, diet karbohidrat, frekuensi diet, skor plak, jumlah S</w:t>
      </w:r>
      <w:r w:rsidRPr="004F2132">
        <w:rPr>
          <w:rFonts w:ascii="Arial" w:hAnsi="Arial"/>
          <w:i w:val="0"/>
          <w:iCs w:val="0"/>
          <w:color w:val="000000"/>
          <w:sz w:val="22"/>
          <w:szCs w:val="22"/>
          <w:lang w:val="id-ID"/>
        </w:rPr>
        <w:t xml:space="preserve">treptococcus </w:t>
      </w:r>
      <w:r w:rsidRPr="004F2132">
        <w:rPr>
          <w:rFonts w:ascii="Arial" w:hAnsi="Arial"/>
          <w:i w:val="0"/>
          <w:iCs w:val="0"/>
          <w:color w:val="000000"/>
          <w:sz w:val="22"/>
          <w:szCs w:val="22"/>
          <w:lang w:val="sv-SE"/>
        </w:rPr>
        <w:t xml:space="preserve">Mutans, penggunaan fluor, sekresi saliva, kapasitas buffer saliva dan </w:t>
      </w:r>
      <w:r w:rsidRPr="004F2132">
        <w:rPr>
          <w:rFonts w:ascii="Arial" w:hAnsi="Arial"/>
          <w:i w:val="0"/>
          <w:iCs w:val="0"/>
          <w:color w:val="000000"/>
          <w:sz w:val="22"/>
          <w:szCs w:val="22"/>
          <w:lang w:val="id-ID"/>
        </w:rPr>
        <w:t>p</w:t>
      </w:r>
      <w:r w:rsidRPr="004F2132">
        <w:rPr>
          <w:rFonts w:ascii="Arial" w:hAnsi="Arial"/>
          <w:i w:val="0"/>
          <w:iCs w:val="0"/>
          <w:color w:val="000000"/>
          <w:sz w:val="22"/>
          <w:szCs w:val="22"/>
          <w:lang w:val="sv-SE"/>
        </w:rPr>
        <w:t>enelitian klinik dari operator. Kariogram hanya memberi petunjuk r</w:t>
      </w:r>
      <w:r w:rsidRPr="004F2132">
        <w:rPr>
          <w:rFonts w:ascii="Arial" w:hAnsi="Arial"/>
          <w:i w:val="0"/>
          <w:iCs w:val="0"/>
          <w:color w:val="000000"/>
          <w:sz w:val="22"/>
          <w:szCs w:val="22"/>
          <w:lang w:val="id-ID"/>
        </w:rPr>
        <w:t>e</w:t>
      </w:r>
      <w:r w:rsidRPr="004F2132">
        <w:rPr>
          <w:rFonts w:ascii="Arial" w:hAnsi="Arial"/>
          <w:i w:val="0"/>
          <w:iCs w:val="0"/>
          <w:color w:val="000000"/>
          <w:sz w:val="22"/>
          <w:szCs w:val="22"/>
          <w:lang w:val="sv-SE"/>
        </w:rPr>
        <w:t>siko karies</w:t>
      </w:r>
      <w:r w:rsidRPr="004F2132">
        <w:rPr>
          <w:rFonts w:ascii="Arial" w:hAnsi="Arial"/>
          <w:i w:val="0"/>
          <w:iCs w:val="0"/>
          <w:color w:val="000000"/>
          <w:sz w:val="22"/>
          <w:szCs w:val="22"/>
          <w:lang w:val="id-ID"/>
        </w:rPr>
        <w:t xml:space="preserve"> </w:t>
      </w:r>
      <w:r w:rsidRPr="004B4A28">
        <w:rPr>
          <w:rFonts w:ascii="Arial" w:hAnsi="Arial"/>
          <w:i w:val="0"/>
          <w:iCs w:val="0"/>
          <w:color w:val="000000"/>
          <w:lang w:val="id-ID"/>
        </w:rPr>
        <w:t>(</w:t>
      </w:r>
      <w:hyperlink r:id="rId10" w:history="1">
        <w:r w:rsidRPr="004B4A28">
          <w:rPr>
            <w:rStyle w:val="Hyperlink"/>
            <w:rFonts w:ascii="Arial" w:hAnsi="Arial"/>
            <w:i w:val="0"/>
            <w:iCs w:val="0"/>
            <w:lang w:val="id-ID"/>
          </w:rPr>
          <w:t>http://www.scribd.com/doc/31069494</w:t>
        </w:r>
      </w:hyperlink>
      <w:r w:rsidRPr="004B4A28">
        <w:rPr>
          <w:rFonts w:ascii="Arial" w:hAnsi="Arial"/>
          <w:i w:val="0"/>
          <w:iCs w:val="0"/>
          <w:color w:val="000000"/>
          <w:lang w:val="id-ID"/>
        </w:rPr>
        <w:t>)</w:t>
      </w:r>
      <w:r w:rsidRPr="004F2132">
        <w:rPr>
          <w:rFonts w:ascii="Arial" w:hAnsi="Arial"/>
          <w:i w:val="0"/>
          <w:iCs w:val="0"/>
          <w:color w:val="000000"/>
          <w:sz w:val="22"/>
          <w:szCs w:val="22"/>
          <w:lang w:val="id-ID"/>
        </w:rPr>
        <w:t>.</w:t>
      </w:r>
    </w:p>
    <w:p w:rsidR="000E3194" w:rsidRDefault="000E3194" w:rsidP="00B90F2B">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Penelitian dilakukan dengan menggunakan disain potong lintang (</w:t>
      </w:r>
      <w:r w:rsidRPr="004F2132">
        <w:rPr>
          <w:rFonts w:ascii="Arial" w:hAnsi="Arial"/>
          <w:sz w:val="22"/>
          <w:szCs w:val="22"/>
          <w:lang w:val="id-ID"/>
        </w:rPr>
        <w:t>cross sectional</w:t>
      </w:r>
      <w:r w:rsidRPr="004F2132">
        <w:rPr>
          <w:rFonts w:ascii="Arial" w:hAnsi="Arial"/>
          <w:i w:val="0"/>
          <w:iCs w:val="0"/>
          <w:sz w:val="22"/>
          <w:szCs w:val="22"/>
          <w:lang w:val="id-ID"/>
        </w:rPr>
        <w:t xml:space="preserve">), dengan metode wawancara dan pemeriksaan oral. Populasi penelitian ini adalah murid SD UKGS dan SD Non UKGS di Kecamatan Cilandak Jakarta Selatan yang pada tahun 2011 berusia 12 tahun. Sampel dipilih secara </w:t>
      </w:r>
      <w:r w:rsidRPr="004F2132">
        <w:rPr>
          <w:rFonts w:ascii="Arial" w:hAnsi="Arial"/>
          <w:sz w:val="22"/>
          <w:szCs w:val="22"/>
          <w:lang w:val="id-ID"/>
        </w:rPr>
        <w:t xml:space="preserve">Purposive Sampling </w:t>
      </w:r>
      <w:r w:rsidRPr="004F2132">
        <w:rPr>
          <w:rFonts w:ascii="Arial" w:hAnsi="Arial"/>
          <w:i w:val="0"/>
          <w:iCs w:val="0"/>
          <w:sz w:val="22"/>
          <w:szCs w:val="22"/>
          <w:lang w:val="id-ID"/>
        </w:rPr>
        <w:t>sebanyak 125 orang anak yang secara rata diambil dari 6 SD di wilayah Kecamatan Cilandak Jakarta Selatan, dengan ketentuan pengambilan sampel dari 3 SD yang menjalankan program UKGS tahap III di kelurahan Cilandak Barat, Pondok Labu dan Lebak Bulus, serta sampel dari 3 SD Non UKGS di kelurahan Cilandak Barat, Pondok Labu dan Lebak Bulus.</w:t>
      </w:r>
    </w:p>
    <w:p w:rsidR="000E3194" w:rsidRPr="004F2132" w:rsidRDefault="000E3194" w:rsidP="00B90F2B">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 xml:space="preserve">Variabel independen pada penelitian ini adalah </w:t>
      </w:r>
      <w:r w:rsidRPr="004F2132">
        <w:rPr>
          <w:rFonts w:ascii="Arial" w:eastAsia="Times New Roman" w:hAnsi="Arial"/>
          <w:i w:val="0"/>
          <w:iCs w:val="0"/>
          <w:sz w:val="22"/>
          <w:szCs w:val="22"/>
          <w:lang w:val="id-ID"/>
        </w:rPr>
        <w:t xml:space="preserve">pengalaman </w:t>
      </w:r>
      <w:r w:rsidRPr="004F2132">
        <w:rPr>
          <w:rFonts w:ascii="Arial" w:eastAsia="Times New Roman" w:hAnsi="Arial"/>
          <w:i w:val="0"/>
          <w:iCs w:val="0"/>
          <w:sz w:val="22"/>
          <w:szCs w:val="22"/>
          <w:lang w:val="id-ID"/>
        </w:rPr>
        <w:lastRenderedPageBreak/>
        <w:t>karies, penyakit yang berpengaruh, kandungan makanan, frekuensi makan, banyaknya plak, program fluor, dan penilaian klinik, sedangkan variabel dependennya adalah risiko terjadinya karies baru.</w:t>
      </w:r>
    </w:p>
    <w:p w:rsidR="000E3194" w:rsidRPr="004F2132" w:rsidRDefault="000E3194" w:rsidP="00B90F2B">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 xml:space="preserve">Data yang dikumpulkan berupa data primer. Pengambilan data untuk variabel independen </w:t>
      </w:r>
      <w:r w:rsidRPr="004F2132">
        <w:rPr>
          <w:rFonts w:ascii="Arial" w:eastAsia="Times New Roman" w:hAnsi="Arial"/>
          <w:i w:val="0"/>
          <w:iCs w:val="0"/>
          <w:sz w:val="22"/>
          <w:szCs w:val="22"/>
          <w:lang w:val="id-ID"/>
        </w:rPr>
        <w:t xml:space="preserve">dikumpulkan melalui pemeriksaan oral yang kemudian dicatat dalam lembar pemeriksaan status karies gigi dan wawancara menggunakan kuesioner. </w:t>
      </w:r>
      <w:r w:rsidRPr="004F2132">
        <w:rPr>
          <w:rFonts w:ascii="Arial" w:hAnsi="Arial"/>
          <w:i w:val="0"/>
          <w:iCs w:val="0"/>
          <w:sz w:val="22"/>
          <w:szCs w:val="22"/>
          <w:lang w:val="id-ID"/>
        </w:rPr>
        <w:t>Alat yang digunakan untuk pemeriksaan karies gigi adalah alat diagnostik yang terdiri dari kaca mulut, sonde, pinset, ekskavator, dan bak instrumen. Untuk penerangan digunakan lampu senter.</w:t>
      </w:r>
      <w:r w:rsidRPr="004F2132">
        <w:rPr>
          <w:rFonts w:ascii="Arial" w:eastAsia="Times New Roman" w:hAnsi="Arial"/>
          <w:i w:val="0"/>
          <w:iCs w:val="0"/>
          <w:sz w:val="22"/>
          <w:szCs w:val="22"/>
          <w:lang w:val="id-ID"/>
        </w:rPr>
        <w:t xml:space="preserve"> Variabel dependen berupa risiko terjadinya karies baru diperoleh menggunakan program komputer Kariogram, dengan memasukkan data tentang pengalaman karies, penyakit yang berpengaruh, kandungan makanan, frekuensi makan, banyaknya plak, program fluor, dan penilaian klinik ke dalam program komputer. P</w:t>
      </w:r>
      <w:r w:rsidRPr="004F2132">
        <w:rPr>
          <w:rFonts w:ascii="Arial" w:hAnsi="Arial"/>
          <w:i w:val="0"/>
          <w:iCs w:val="0"/>
          <w:sz w:val="22"/>
          <w:szCs w:val="22"/>
          <w:lang w:val="id-ID"/>
        </w:rPr>
        <w:t>engumpulan data dilaksanakan pada bulan Maret – Juli 2011. Data yang terkumpul kemudian diproses menggunakan paket program komputer kariogram, setelah sebelumnya melewati tahap pengkodean. Pemberian skor hasil kariogram yaitu risiko terjadinya karies baru menggunakan ketentuan sebagai berikut:</w:t>
      </w:r>
    </w:p>
    <w:p w:rsidR="000E3194" w:rsidRPr="004F2132" w:rsidRDefault="000E3194" w:rsidP="00B90F2B">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0: rendah, bila prosentase daerah warna hijau dalam diagram kariogram ≥ 60%</w:t>
      </w:r>
    </w:p>
    <w:p w:rsidR="000E3194" w:rsidRPr="004F2132" w:rsidRDefault="000E3194" w:rsidP="00B90F2B">
      <w:pPr>
        <w:spacing w:after="0" w:line="240" w:lineRule="auto"/>
        <w:ind w:firstLine="426"/>
        <w:jc w:val="both"/>
        <w:rPr>
          <w:rFonts w:ascii="Arial" w:eastAsia="Times New Roman" w:hAnsi="Arial"/>
          <w:i w:val="0"/>
          <w:iCs w:val="0"/>
          <w:sz w:val="22"/>
          <w:szCs w:val="22"/>
          <w:lang w:val="id-ID"/>
        </w:rPr>
      </w:pPr>
      <w:r w:rsidRPr="004F2132">
        <w:rPr>
          <w:rFonts w:ascii="Arial" w:hAnsi="Arial"/>
          <w:i w:val="0"/>
          <w:iCs w:val="0"/>
          <w:sz w:val="22"/>
          <w:szCs w:val="22"/>
          <w:lang w:val="id-ID"/>
        </w:rPr>
        <w:t>1: tinggi, bila prosentase daerah warna hijau dalam diagram kariogram ˂ 60%.</w:t>
      </w:r>
    </w:p>
    <w:p w:rsidR="000E3194" w:rsidRPr="004F2132" w:rsidRDefault="000E3194" w:rsidP="00B90F2B">
      <w:pPr>
        <w:spacing w:after="0" w:line="240" w:lineRule="auto"/>
        <w:ind w:firstLine="426"/>
        <w:jc w:val="both"/>
        <w:rPr>
          <w:rFonts w:ascii="Arial" w:eastAsia="Times New Roman" w:hAnsi="Arial"/>
          <w:i w:val="0"/>
          <w:iCs w:val="0"/>
          <w:sz w:val="22"/>
          <w:szCs w:val="22"/>
          <w:lang w:val="id-ID"/>
        </w:rPr>
      </w:pPr>
      <w:r w:rsidRPr="004F2132">
        <w:rPr>
          <w:rFonts w:ascii="Arial" w:hAnsi="Arial"/>
          <w:i w:val="0"/>
          <w:iCs w:val="0"/>
          <w:sz w:val="22"/>
          <w:szCs w:val="22"/>
          <w:lang w:val="id-ID"/>
        </w:rPr>
        <w:t xml:space="preserve">Analisis data dilakukan secara bertahap, yaitu analisis univariat untuk melihat karakteristik dari setiap variabel, kemudian analisis bivariat untuk melihat perbedaan hubungan antara SD UKGS dan Non UKGS dengan Risiko Karies yang dilakukan menggunakan uji </w:t>
      </w:r>
      <w:r w:rsidRPr="004F2132">
        <w:rPr>
          <w:rFonts w:ascii="Arial" w:hAnsi="Arial"/>
          <w:sz w:val="22"/>
          <w:szCs w:val="22"/>
          <w:lang w:val="id-ID"/>
        </w:rPr>
        <w:t>Chi Square</w:t>
      </w:r>
      <w:r w:rsidRPr="004F2132">
        <w:rPr>
          <w:rFonts w:ascii="Arial" w:hAnsi="Arial"/>
          <w:i w:val="0"/>
          <w:iCs w:val="0"/>
          <w:sz w:val="22"/>
          <w:szCs w:val="22"/>
          <w:lang w:val="id-ID"/>
        </w:rPr>
        <w:t>.</w:t>
      </w:r>
    </w:p>
    <w:p w:rsidR="000E3194" w:rsidRPr="004F2132"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sectPr w:rsidR="000E3194" w:rsidRPr="004F2132" w:rsidSect="00B90F2B">
          <w:type w:val="continuous"/>
          <w:pgSz w:w="11906" w:h="16838"/>
          <w:pgMar w:top="1701" w:right="1440" w:bottom="1440" w:left="2268" w:header="709" w:footer="454" w:gutter="0"/>
          <w:cols w:num="2" w:space="708"/>
          <w:titlePg/>
          <w:docGrid w:linePitch="360"/>
        </w:sectPr>
      </w:pPr>
    </w:p>
    <w:p w:rsidR="000E3194" w:rsidRPr="004F2132"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B90F2B" w:rsidRDefault="00B90F2B" w:rsidP="000E3194">
      <w:pPr>
        <w:pStyle w:val="ListParagraph"/>
        <w:spacing w:after="0" w:line="240" w:lineRule="auto"/>
        <w:ind w:left="0"/>
        <w:jc w:val="both"/>
        <w:rPr>
          <w:rFonts w:ascii="Arial" w:eastAsia="Times New Roman" w:hAnsi="Arial"/>
          <w:b/>
          <w:bCs/>
          <w:i w:val="0"/>
          <w:iCs w:val="0"/>
          <w:sz w:val="22"/>
          <w:szCs w:val="22"/>
          <w:lang w:val="id-ID" w:eastAsia="id-ID" w:bidi="ar-SA"/>
        </w:rPr>
        <w:sectPr w:rsidR="00B90F2B" w:rsidSect="00B90F2B">
          <w:type w:val="continuous"/>
          <w:pgSz w:w="11906" w:h="16838"/>
          <w:pgMar w:top="1560" w:right="1440" w:bottom="1440" w:left="2127" w:header="709" w:footer="454" w:gutter="0"/>
          <w:pgNumType w:start="1"/>
          <w:cols w:num="2" w:space="708"/>
          <w:titlePg/>
          <w:docGrid w:linePitch="360"/>
        </w:sectPr>
      </w:pPr>
    </w:p>
    <w:p w:rsidR="000E3194"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r w:rsidRPr="004F2132">
        <w:rPr>
          <w:rFonts w:ascii="Arial" w:eastAsia="Times New Roman" w:hAnsi="Arial"/>
          <w:b/>
          <w:bCs/>
          <w:i w:val="0"/>
          <w:iCs w:val="0"/>
          <w:sz w:val="22"/>
          <w:szCs w:val="22"/>
          <w:lang w:val="id-ID" w:eastAsia="id-ID" w:bidi="ar-SA"/>
        </w:rPr>
        <w:lastRenderedPageBreak/>
        <w:t>HASIL</w:t>
      </w:r>
    </w:p>
    <w:p w:rsidR="000E3194" w:rsidRPr="004F2132"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0E3194"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r w:rsidRPr="004F2132">
        <w:rPr>
          <w:rFonts w:ascii="Arial" w:eastAsia="Times New Roman" w:hAnsi="Arial"/>
          <w:b/>
          <w:bCs/>
          <w:i w:val="0"/>
          <w:iCs w:val="0"/>
          <w:sz w:val="22"/>
          <w:szCs w:val="22"/>
          <w:lang w:val="id-ID" w:eastAsia="id-ID" w:bidi="ar-SA"/>
        </w:rPr>
        <w:t xml:space="preserve">Gambaran variabel-variabel penelitian </w:t>
      </w:r>
    </w:p>
    <w:p w:rsidR="000E3194" w:rsidRPr="004F2132" w:rsidRDefault="000E3194" w:rsidP="000E3194">
      <w:pPr>
        <w:pStyle w:val="ListParagraph"/>
        <w:spacing w:after="0" w:line="240" w:lineRule="auto"/>
        <w:ind w:left="0"/>
        <w:jc w:val="both"/>
        <w:rPr>
          <w:rFonts w:ascii="Arial" w:eastAsia="Times New Roman" w:hAnsi="Arial"/>
          <w:b/>
          <w:bCs/>
          <w:i w:val="0"/>
          <w:iCs w:val="0"/>
          <w:sz w:val="22"/>
          <w:szCs w:val="22"/>
          <w:lang w:val="id-ID" w:eastAsia="id-ID" w:bidi="ar-SA"/>
        </w:rPr>
      </w:pPr>
    </w:p>
    <w:p w:rsidR="00E20D70" w:rsidRDefault="000E3194" w:rsidP="00E20D70">
      <w:pPr>
        <w:pStyle w:val="ListParagraph"/>
        <w:spacing w:after="0" w:line="240" w:lineRule="auto"/>
        <w:ind w:left="0"/>
        <w:rPr>
          <w:rFonts w:ascii="Arial" w:eastAsia="Times New Roman" w:hAnsi="Arial"/>
          <w:i w:val="0"/>
          <w:iCs w:val="0"/>
          <w:sz w:val="22"/>
          <w:szCs w:val="22"/>
          <w:lang w:val="id-ID" w:eastAsia="id-ID" w:bidi="ar-SA"/>
        </w:rPr>
      </w:pPr>
      <w:r w:rsidRPr="005F6821">
        <w:rPr>
          <w:rFonts w:ascii="Arial" w:eastAsia="Times New Roman" w:hAnsi="Arial"/>
          <w:b/>
          <w:i w:val="0"/>
          <w:iCs w:val="0"/>
          <w:sz w:val="22"/>
          <w:szCs w:val="22"/>
          <w:lang w:val="id-ID" w:eastAsia="id-ID" w:bidi="ar-SA"/>
        </w:rPr>
        <w:t>Tabel 1</w:t>
      </w:r>
      <w:r w:rsidRPr="004F2132">
        <w:rPr>
          <w:rFonts w:ascii="Arial" w:eastAsia="Times New Roman" w:hAnsi="Arial"/>
          <w:i w:val="0"/>
          <w:iCs w:val="0"/>
          <w:sz w:val="22"/>
          <w:szCs w:val="22"/>
          <w:lang w:val="id-ID" w:eastAsia="id-ID" w:bidi="ar-SA"/>
        </w:rPr>
        <w:t xml:space="preserve">. Gambaran distribusi responden berdasarkan faktor-faktor risiko terjadinya </w:t>
      </w:r>
      <w:r w:rsidR="00E20D70">
        <w:rPr>
          <w:rFonts w:ascii="Arial" w:eastAsia="Times New Roman" w:hAnsi="Arial"/>
          <w:i w:val="0"/>
          <w:iCs w:val="0"/>
          <w:sz w:val="22"/>
          <w:szCs w:val="22"/>
          <w:lang w:val="id-ID" w:eastAsia="id-ID" w:bidi="ar-SA"/>
        </w:rPr>
        <w:t xml:space="preserve"> </w:t>
      </w:r>
    </w:p>
    <w:p w:rsidR="00E20D70" w:rsidRDefault="000E3194" w:rsidP="00E20D70">
      <w:pPr>
        <w:pStyle w:val="ListParagraph"/>
        <w:spacing w:after="0" w:line="240" w:lineRule="auto"/>
        <w:ind w:left="851"/>
        <w:rPr>
          <w:rFonts w:ascii="Arial" w:eastAsia="Times New Roman" w:hAnsi="Arial"/>
          <w:i w:val="0"/>
          <w:iCs w:val="0"/>
          <w:sz w:val="22"/>
          <w:szCs w:val="22"/>
          <w:lang w:val="id-ID" w:eastAsia="id-ID" w:bidi="ar-SA"/>
        </w:rPr>
      </w:pPr>
      <w:r w:rsidRPr="004F2132">
        <w:rPr>
          <w:rFonts w:ascii="Arial" w:eastAsia="Times New Roman" w:hAnsi="Arial"/>
          <w:i w:val="0"/>
          <w:iCs w:val="0"/>
          <w:sz w:val="22"/>
          <w:szCs w:val="22"/>
          <w:lang w:val="id-ID" w:eastAsia="id-ID" w:bidi="ar-SA"/>
        </w:rPr>
        <w:t>karies pada anak usia 12 tahun murid SD UKGS dan SD Non UKGS</w:t>
      </w:r>
    </w:p>
    <w:p w:rsidR="000E3194" w:rsidRDefault="000E3194" w:rsidP="00E20D70">
      <w:pPr>
        <w:pStyle w:val="ListParagraph"/>
        <w:spacing w:after="0" w:line="240" w:lineRule="auto"/>
        <w:ind w:left="851"/>
        <w:rPr>
          <w:rFonts w:ascii="Arial" w:eastAsia="Times New Roman" w:hAnsi="Arial"/>
          <w:i w:val="0"/>
          <w:iCs w:val="0"/>
          <w:sz w:val="22"/>
          <w:szCs w:val="22"/>
          <w:lang w:val="id-ID" w:eastAsia="id-ID" w:bidi="ar-SA"/>
        </w:rPr>
      </w:pPr>
      <w:r w:rsidRPr="004F2132">
        <w:rPr>
          <w:rFonts w:ascii="Arial" w:eastAsia="Times New Roman" w:hAnsi="Arial"/>
          <w:i w:val="0"/>
          <w:iCs w:val="0"/>
          <w:sz w:val="22"/>
          <w:szCs w:val="22"/>
          <w:lang w:val="id-ID" w:eastAsia="id-ID" w:bidi="ar-SA"/>
        </w:rPr>
        <w:t>di wilayah kecamatan Cilandak.</w:t>
      </w:r>
    </w:p>
    <w:p w:rsidR="000E3194" w:rsidRPr="004F2132"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tbl>
      <w:tblPr>
        <w:tblW w:w="8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373"/>
        <w:gridCol w:w="992"/>
        <w:gridCol w:w="709"/>
        <w:gridCol w:w="992"/>
        <w:gridCol w:w="851"/>
      </w:tblGrid>
      <w:tr w:rsidR="000E3194" w:rsidRPr="004F2132" w:rsidTr="005E69AF">
        <w:trPr>
          <w:trHeight w:val="316"/>
        </w:trPr>
        <w:tc>
          <w:tcPr>
            <w:tcW w:w="675" w:type="dxa"/>
            <w:vMerge w:val="restart"/>
            <w:tcBorders>
              <w:top w:val="single" w:sz="4" w:space="0" w:color="auto"/>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No.</w:t>
            </w:r>
          </w:p>
        </w:tc>
        <w:tc>
          <w:tcPr>
            <w:tcW w:w="4373" w:type="dxa"/>
            <w:vMerge w:val="restart"/>
            <w:tcBorders>
              <w:top w:val="single" w:sz="4" w:space="0" w:color="auto"/>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VARIABEL INDEPENDEN</w:t>
            </w:r>
          </w:p>
        </w:tc>
        <w:tc>
          <w:tcPr>
            <w:tcW w:w="1701" w:type="dxa"/>
            <w:gridSpan w:val="2"/>
            <w:tcBorders>
              <w:top w:val="single" w:sz="4" w:space="0" w:color="auto"/>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SD UKGS</w:t>
            </w:r>
          </w:p>
        </w:tc>
        <w:tc>
          <w:tcPr>
            <w:tcW w:w="992" w:type="dxa"/>
            <w:tcBorders>
              <w:top w:val="single" w:sz="4" w:space="0" w:color="auto"/>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SD Non UKGS</w:t>
            </w:r>
          </w:p>
        </w:tc>
        <w:tc>
          <w:tcPr>
            <w:tcW w:w="851" w:type="dxa"/>
            <w:tcBorders>
              <w:top w:val="single" w:sz="4" w:space="0" w:color="auto"/>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p>
        </w:tc>
      </w:tr>
      <w:tr w:rsidR="000E3194" w:rsidRPr="004F2132" w:rsidTr="005E69AF">
        <w:trPr>
          <w:trHeight w:val="266"/>
        </w:trPr>
        <w:tc>
          <w:tcPr>
            <w:tcW w:w="675" w:type="dxa"/>
            <w:vMerge/>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both"/>
              <w:rPr>
                <w:rFonts w:ascii="Arial" w:eastAsia="Times New Roman" w:hAnsi="Arial"/>
                <w:b/>
                <w:bCs/>
                <w:i w:val="0"/>
                <w:iCs w:val="0"/>
                <w:lang w:val="id-ID" w:eastAsia="id-ID" w:bidi="ar-SA"/>
              </w:rPr>
            </w:pPr>
          </w:p>
        </w:tc>
        <w:tc>
          <w:tcPr>
            <w:tcW w:w="4373" w:type="dxa"/>
            <w:vMerge/>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both"/>
              <w:rPr>
                <w:rFonts w:ascii="Arial" w:eastAsia="Times New Roman" w:hAnsi="Arial"/>
                <w:b/>
                <w:bCs/>
                <w:i w:val="0"/>
                <w:iCs w:val="0"/>
                <w:lang w:val="id-ID" w:eastAsia="id-ID" w:bidi="ar-SA"/>
              </w:rPr>
            </w:pPr>
          </w:p>
        </w:tc>
        <w:tc>
          <w:tcPr>
            <w:tcW w:w="992" w:type="dxa"/>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Jumlah</w:t>
            </w:r>
          </w:p>
        </w:tc>
        <w:tc>
          <w:tcPr>
            <w:tcW w:w="709" w:type="dxa"/>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w:t>
            </w:r>
          </w:p>
        </w:tc>
        <w:tc>
          <w:tcPr>
            <w:tcW w:w="992" w:type="dxa"/>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Jumlah</w:t>
            </w:r>
          </w:p>
        </w:tc>
        <w:tc>
          <w:tcPr>
            <w:tcW w:w="851" w:type="dxa"/>
            <w:tcBorders>
              <w:top w:val="nil"/>
              <w:left w:val="nil"/>
              <w:bottom w:val="nil"/>
              <w:right w:val="nil"/>
            </w:tcBorders>
            <w:shd w:val="clear" w:color="auto" w:fill="D9D9D9"/>
          </w:tcPr>
          <w:p w:rsidR="000E3194" w:rsidRPr="00BD33E6" w:rsidRDefault="000E3194" w:rsidP="005557F8">
            <w:pPr>
              <w:pStyle w:val="ListParagraph"/>
              <w:spacing w:after="0" w:line="240" w:lineRule="auto"/>
              <w:ind w:left="0"/>
              <w:jc w:val="center"/>
              <w:rPr>
                <w:rFonts w:ascii="Arial" w:eastAsia="Times New Roman" w:hAnsi="Arial"/>
                <w:b/>
                <w:bCs/>
                <w:i w:val="0"/>
                <w:iCs w:val="0"/>
                <w:lang w:val="id-ID" w:eastAsia="id-ID" w:bidi="ar-SA"/>
              </w:rPr>
            </w:pPr>
            <w:r w:rsidRPr="00BD33E6">
              <w:rPr>
                <w:rFonts w:ascii="Arial" w:eastAsia="Times New Roman" w:hAnsi="Arial"/>
                <w:b/>
                <w:bCs/>
                <w:i w:val="0"/>
                <w:iCs w:val="0"/>
                <w:lang w:val="id-ID" w:eastAsia="id-ID" w:bidi="ar-SA"/>
              </w:rPr>
              <w:t>%</w:t>
            </w:r>
          </w:p>
        </w:tc>
      </w:tr>
      <w:tr w:rsidR="000E3194" w:rsidRPr="004F2132" w:rsidTr="005E69AF">
        <w:tc>
          <w:tcPr>
            <w:tcW w:w="675"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w:t>
            </w:r>
          </w:p>
        </w:tc>
        <w:tc>
          <w:tcPr>
            <w:tcW w:w="4373"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Pengalaman karies:</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right="649"/>
              <w:jc w:val="both"/>
              <w:rPr>
                <w:rFonts w:ascii="Arial" w:eastAsia="Times New Roman" w:hAnsi="Arial"/>
                <w:i w:val="0"/>
                <w:iCs w:val="0"/>
                <w:lang w:val="id-ID" w:eastAsia="id-ID" w:bidi="ar-SA"/>
              </w:rPr>
            </w:pPr>
          </w:p>
        </w:tc>
        <w:tc>
          <w:tcPr>
            <w:tcW w:w="709"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851"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FFFFF"/>
          </w:tcPr>
          <w:p w:rsidR="000E3194" w:rsidRPr="00BD33E6" w:rsidRDefault="000E3194" w:rsidP="000E3194">
            <w:pPr>
              <w:pStyle w:val="ListParagraph"/>
              <w:numPr>
                <w:ilvl w:val="0"/>
                <w:numId w:val="2"/>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Bebas karies</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5</w:t>
            </w:r>
          </w:p>
        </w:tc>
        <w:tc>
          <w:tcPr>
            <w:tcW w:w="709"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8,3</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20</w:t>
            </w:r>
          </w:p>
        </w:tc>
        <w:tc>
          <w:tcPr>
            <w:tcW w:w="851"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32,3</w:t>
            </w:r>
          </w:p>
        </w:tc>
      </w:tr>
      <w:tr w:rsidR="000E3194" w:rsidRPr="004F2132" w:rsidTr="005E69AF">
        <w:tc>
          <w:tcPr>
            <w:tcW w:w="675"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FFFFF"/>
          </w:tcPr>
          <w:p w:rsidR="000E3194" w:rsidRPr="00BD33E6" w:rsidRDefault="000E3194" w:rsidP="000E3194">
            <w:pPr>
              <w:pStyle w:val="ListParagraph"/>
              <w:numPr>
                <w:ilvl w:val="0"/>
                <w:numId w:val="2"/>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Lebih baik dari normal</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w:t>
            </w:r>
          </w:p>
        </w:tc>
        <w:tc>
          <w:tcPr>
            <w:tcW w:w="709"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10,0</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w:t>
            </w:r>
          </w:p>
        </w:tc>
        <w:tc>
          <w:tcPr>
            <w:tcW w:w="851"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14,5</w:t>
            </w:r>
          </w:p>
        </w:tc>
      </w:tr>
      <w:tr w:rsidR="000E3194" w:rsidRPr="004F2132" w:rsidTr="005E69AF">
        <w:tc>
          <w:tcPr>
            <w:tcW w:w="675"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FFFFF"/>
          </w:tcPr>
          <w:p w:rsidR="000E3194" w:rsidRPr="00BD33E6" w:rsidRDefault="000E3194" w:rsidP="000E3194">
            <w:pPr>
              <w:pStyle w:val="ListParagraph"/>
              <w:numPr>
                <w:ilvl w:val="0"/>
                <w:numId w:val="2"/>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Lebih buruk dari normal</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42</w:t>
            </w:r>
          </w:p>
        </w:tc>
        <w:tc>
          <w:tcPr>
            <w:tcW w:w="709"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70,0</w:t>
            </w:r>
          </w:p>
        </w:tc>
        <w:tc>
          <w:tcPr>
            <w:tcW w:w="992"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23</w:t>
            </w:r>
          </w:p>
        </w:tc>
        <w:tc>
          <w:tcPr>
            <w:tcW w:w="851" w:type="dxa"/>
            <w:tcBorders>
              <w:top w:val="nil"/>
              <w:left w:val="nil"/>
              <w:bottom w:val="nil"/>
              <w:right w:val="nil"/>
            </w:tcBorders>
            <w:shd w:val="clear" w:color="auto" w:fill="FFFFFF"/>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37,1</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w:t>
            </w:r>
          </w:p>
        </w:tc>
        <w:tc>
          <w:tcPr>
            <w:tcW w:w="4373"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Penyakit yang berpengaruh:</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3"/>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 xml:space="preserve">Sehat </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49</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81,7</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56</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90,3</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3"/>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Penyakit ringan</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15,0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9,7</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3"/>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Penyakit parah berlangsung lama</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3,3</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w:t>
            </w:r>
          </w:p>
        </w:tc>
        <w:tc>
          <w:tcPr>
            <w:tcW w:w="4373"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Kandungan makanan:</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4"/>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Sedikit gula</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3,3</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3,2</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4"/>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Diet non kariogenik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19</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31,7</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14,5</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4"/>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Kandungan gula sedang</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25</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41,7</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43</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69,4</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4"/>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Terlalu banyak mengandung gula</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14</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23,3</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8</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12,9</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w:t>
            </w:r>
          </w:p>
        </w:tc>
        <w:tc>
          <w:tcPr>
            <w:tcW w:w="4373"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Frekuensi Makan:</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5"/>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Tiga kali</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48</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80,0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45</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72,6</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5"/>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Empat sampai lima kali</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11</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18,3</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17</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27,4</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5"/>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Enam sampai tujuh kali</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1,7</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5"/>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Lebih dari tujuh kali</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5</w:t>
            </w:r>
          </w:p>
        </w:tc>
        <w:tc>
          <w:tcPr>
            <w:tcW w:w="4373"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Banyaknya plak: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6"/>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Sangat baik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6"/>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 xml:space="preserve">Baik </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12</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20,0</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15</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24,2</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6"/>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Kurang baik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47</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78,3</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47</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75,8</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6"/>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 xml:space="preserve">Buruk </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1,7</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w:t>
            </w:r>
          </w:p>
        </w:tc>
        <w:tc>
          <w:tcPr>
            <w:tcW w:w="4373"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Program fluor:</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7"/>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Ikut program fluor</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7"/>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Kadang-kadang tambahan program fluor</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1,6</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7"/>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Pasta gigi fluor</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60</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100,0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61</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98,4</w:t>
            </w:r>
          </w:p>
        </w:tc>
      </w:tr>
      <w:tr w:rsidR="000E3194" w:rsidRPr="004F2132" w:rsidTr="005E69AF">
        <w:tc>
          <w:tcPr>
            <w:tcW w:w="675"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shd w:val="clear" w:color="auto" w:fill="F2F2F2"/>
          </w:tcPr>
          <w:p w:rsidR="000E3194" w:rsidRPr="00BD33E6" w:rsidRDefault="000E3194" w:rsidP="000E3194">
            <w:pPr>
              <w:pStyle w:val="ListParagraph"/>
              <w:numPr>
                <w:ilvl w:val="0"/>
                <w:numId w:val="7"/>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Tanpa fluor</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shd w:val="clear" w:color="auto" w:fill="F2F2F2"/>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7</w:t>
            </w:r>
          </w:p>
        </w:tc>
        <w:tc>
          <w:tcPr>
            <w:tcW w:w="4373"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Penilaian klinik: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8"/>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Lebih baik</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15</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25,0</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rPr>
          <w:trHeight w:val="299"/>
        </w:trPr>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8"/>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 xml:space="preserve">Sama </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30</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58,3</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62</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100,0</w:t>
            </w:r>
          </w:p>
        </w:tc>
      </w:tr>
      <w:tr w:rsidR="000E3194" w:rsidRPr="004F2132" w:rsidTr="005E69AF">
        <w:tc>
          <w:tcPr>
            <w:tcW w:w="675" w:type="dxa"/>
            <w:tcBorders>
              <w:top w:val="nil"/>
              <w:left w:val="nil"/>
              <w:bottom w:val="nil"/>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nil"/>
              <w:right w:val="nil"/>
            </w:tcBorders>
          </w:tcPr>
          <w:p w:rsidR="000E3194" w:rsidRPr="00BD33E6" w:rsidRDefault="000E3194" w:rsidP="000E3194">
            <w:pPr>
              <w:pStyle w:val="ListParagraph"/>
              <w:numPr>
                <w:ilvl w:val="0"/>
                <w:numId w:val="8"/>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Risiko sedikit lebih tinggi</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10</w:t>
            </w:r>
          </w:p>
        </w:tc>
        <w:tc>
          <w:tcPr>
            <w:tcW w:w="709"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16,7</w:t>
            </w:r>
          </w:p>
        </w:tc>
        <w:tc>
          <w:tcPr>
            <w:tcW w:w="992"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nil"/>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r w:rsidR="000E3194" w:rsidRPr="004F2132" w:rsidTr="005E69AF">
        <w:tc>
          <w:tcPr>
            <w:tcW w:w="675" w:type="dxa"/>
            <w:tcBorders>
              <w:top w:val="nil"/>
              <w:left w:val="nil"/>
              <w:bottom w:val="single" w:sz="4" w:space="0" w:color="auto"/>
              <w:right w:val="nil"/>
            </w:tcBorders>
          </w:tcPr>
          <w:p w:rsidR="000E3194" w:rsidRPr="00BD33E6" w:rsidRDefault="000E3194" w:rsidP="005557F8">
            <w:pPr>
              <w:pStyle w:val="ListParagraph"/>
              <w:spacing w:after="0" w:line="240" w:lineRule="auto"/>
              <w:ind w:left="0"/>
              <w:jc w:val="both"/>
              <w:rPr>
                <w:rFonts w:ascii="Arial" w:eastAsia="Times New Roman" w:hAnsi="Arial"/>
                <w:i w:val="0"/>
                <w:iCs w:val="0"/>
                <w:lang w:val="id-ID" w:eastAsia="id-ID" w:bidi="ar-SA"/>
              </w:rPr>
            </w:pPr>
          </w:p>
        </w:tc>
        <w:tc>
          <w:tcPr>
            <w:tcW w:w="4373" w:type="dxa"/>
            <w:tcBorders>
              <w:top w:val="nil"/>
              <w:left w:val="nil"/>
              <w:bottom w:val="single" w:sz="4" w:space="0" w:color="auto"/>
              <w:right w:val="nil"/>
            </w:tcBorders>
          </w:tcPr>
          <w:p w:rsidR="000E3194" w:rsidRPr="00BD33E6" w:rsidRDefault="000E3194" w:rsidP="000E3194">
            <w:pPr>
              <w:pStyle w:val="ListParagraph"/>
              <w:numPr>
                <w:ilvl w:val="0"/>
                <w:numId w:val="8"/>
              </w:numPr>
              <w:spacing w:after="0" w:line="240" w:lineRule="auto"/>
              <w:ind w:left="317"/>
              <w:jc w:val="both"/>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Risiko sangat tinggi</w:t>
            </w:r>
          </w:p>
        </w:tc>
        <w:tc>
          <w:tcPr>
            <w:tcW w:w="992" w:type="dxa"/>
            <w:tcBorders>
              <w:top w:val="nil"/>
              <w:left w:val="nil"/>
              <w:bottom w:val="single" w:sz="4" w:space="0" w:color="auto"/>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709" w:type="dxa"/>
            <w:tcBorders>
              <w:top w:val="nil"/>
              <w:left w:val="nil"/>
              <w:bottom w:val="single" w:sz="4" w:space="0" w:color="auto"/>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c>
          <w:tcPr>
            <w:tcW w:w="992" w:type="dxa"/>
            <w:tcBorders>
              <w:top w:val="nil"/>
              <w:left w:val="nil"/>
              <w:bottom w:val="single" w:sz="4" w:space="0" w:color="auto"/>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w:t>
            </w:r>
          </w:p>
        </w:tc>
        <w:tc>
          <w:tcPr>
            <w:tcW w:w="851" w:type="dxa"/>
            <w:tcBorders>
              <w:top w:val="nil"/>
              <w:left w:val="nil"/>
              <w:bottom w:val="single" w:sz="4" w:space="0" w:color="auto"/>
              <w:right w:val="nil"/>
            </w:tcBorders>
          </w:tcPr>
          <w:p w:rsidR="000E3194" w:rsidRPr="00BD33E6" w:rsidRDefault="000E3194" w:rsidP="005557F8">
            <w:pPr>
              <w:pStyle w:val="ListParagraph"/>
              <w:spacing w:after="0" w:line="240" w:lineRule="auto"/>
              <w:ind w:left="0"/>
              <w:jc w:val="center"/>
              <w:rPr>
                <w:rFonts w:ascii="Arial" w:eastAsia="Times New Roman" w:hAnsi="Arial"/>
                <w:i w:val="0"/>
                <w:iCs w:val="0"/>
                <w:lang w:val="id-ID" w:eastAsia="id-ID" w:bidi="ar-SA"/>
              </w:rPr>
            </w:pPr>
            <w:r w:rsidRPr="00BD33E6">
              <w:rPr>
                <w:rFonts w:ascii="Arial" w:eastAsia="Times New Roman" w:hAnsi="Arial"/>
                <w:i w:val="0"/>
                <w:iCs w:val="0"/>
                <w:lang w:val="id-ID" w:eastAsia="id-ID" w:bidi="ar-SA"/>
              </w:rPr>
              <w:t>0,0</w:t>
            </w:r>
          </w:p>
        </w:tc>
      </w:tr>
    </w:tbl>
    <w:p w:rsidR="000E3194" w:rsidRPr="004F2132" w:rsidRDefault="000E3194" w:rsidP="000E3194">
      <w:pPr>
        <w:pStyle w:val="ListParagraph"/>
        <w:spacing w:after="0" w:line="480" w:lineRule="auto"/>
        <w:ind w:left="0"/>
        <w:jc w:val="both"/>
        <w:rPr>
          <w:rFonts w:ascii="Arial" w:eastAsia="Times New Roman" w:hAnsi="Arial"/>
          <w:i w:val="0"/>
          <w:iCs w:val="0"/>
          <w:sz w:val="22"/>
          <w:szCs w:val="22"/>
          <w:lang w:val="id-ID" w:eastAsia="id-ID" w:bidi="ar-SA"/>
        </w:rPr>
      </w:pPr>
    </w:p>
    <w:p w:rsidR="000E3194" w:rsidRPr="004F2132" w:rsidRDefault="000E3194" w:rsidP="000E3194">
      <w:pPr>
        <w:pStyle w:val="ListParagraph"/>
        <w:spacing w:after="0" w:line="240" w:lineRule="auto"/>
        <w:ind w:left="0" w:firstLine="567"/>
        <w:jc w:val="both"/>
        <w:rPr>
          <w:rFonts w:ascii="Arial" w:eastAsia="Times New Roman" w:hAnsi="Arial"/>
          <w:i w:val="0"/>
          <w:iCs w:val="0"/>
          <w:sz w:val="22"/>
          <w:szCs w:val="22"/>
          <w:lang w:val="id-ID" w:eastAsia="id-ID" w:bidi="ar-SA"/>
        </w:rPr>
        <w:sectPr w:rsidR="000E3194" w:rsidRPr="004F2132" w:rsidSect="008219FD">
          <w:type w:val="continuous"/>
          <w:pgSz w:w="11906" w:h="16838"/>
          <w:pgMar w:top="1702" w:right="1440" w:bottom="1440" w:left="2127" w:header="709" w:footer="454" w:gutter="0"/>
          <w:pgNumType w:start="226"/>
          <w:cols w:space="708"/>
          <w:titlePg/>
          <w:docGrid w:linePitch="360"/>
        </w:sectPr>
      </w:pPr>
    </w:p>
    <w:p w:rsidR="000E3194" w:rsidRPr="004F2132" w:rsidRDefault="000E3194" w:rsidP="00E20D70">
      <w:pPr>
        <w:pStyle w:val="ListParagraph"/>
        <w:spacing w:after="0" w:line="240" w:lineRule="auto"/>
        <w:ind w:left="0"/>
        <w:jc w:val="both"/>
        <w:rPr>
          <w:rFonts w:ascii="Arial" w:eastAsia="Times New Roman" w:hAnsi="Arial"/>
          <w:i w:val="0"/>
          <w:iCs w:val="0"/>
          <w:sz w:val="22"/>
          <w:szCs w:val="22"/>
          <w:lang w:val="id-ID" w:eastAsia="id-ID" w:bidi="ar-SA"/>
        </w:rPr>
      </w:pPr>
      <w:r w:rsidRPr="004F2132">
        <w:rPr>
          <w:rFonts w:ascii="Arial" w:eastAsia="Times New Roman" w:hAnsi="Arial"/>
          <w:i w:val="0"/>
          <w:iCs w:val="0"/>
          <w:sz w:val="22"/>
          <w:szCs w:val="22"/>
          <w:lang w:val="id-ID" w:eastAsia="id-ID" w:bidi="ar-SA"/>
        </w:rPr>
        <w:lastRenderedPageBreak/>
        <w:t xml:space="preserve">Distribusi responden berdasarkan faktor risiko terjadinya karies pada SD UKGS maupun SD Non UKGS hampir tidak ada perbedaan, kecuali pada faktor pengalaman karies murid SD Non UKGS keadaannya lebih baik dari </w:t>
      </w:r>
      <w:r w:rsidRPr="004F2132">
        <w:rPr>
          <w:rFonts w:ascii="Arial" w:eastAsia="Times New Roman" w:hAnsi="Arial"/>
          <w:i w:val="0"/>
          <w:iCs w:val="0"/>
          <w:sz w:val="22"/>
          <w:szCs w:val="22"/>
          <w:lang w:val="id-ID" w:eastAsia="id-ID" w:bidi="ar-SA"/>
        </w:rPr>
        <w:lastRenderedPageBreak/>
        <w:t>pada SD UKGS, dan faktor penilaian klinik murid SD UKGS lebih beragam dari pada murid SD Non UKGS yang seluruhnya sama dengan kondisi yang ditampilkan dari hasil kariogram.</w:t>
      </w:r>
    </w:p>
    <w:p w:rsidR="000E3194" w:rsidRPr="004F2132"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sectPr w:rsidR="000E3194" w:rsidRPr="004F2132" w:rsidSect="0018586F">
          <w:type w:val="continuous"/>
          <w:pgSz w:w="11906" w:h="16838"/>
          <w:pgMar w:top="1440" w:right="1440" w:bottom="1440" w:left="2127" w:header="709" w:footer="709" w:gutter="0"/>
          <w:pgNumType w:start="230"/>
          <w:cols w:num="2" w:space="708"/>
          <w:titlePg/>
          <w:docGrid w:linePitch="360"/>
        </w:sectPr>
      </w:pPr>
    </w:p>
    <w:p w:rsidR="000E3194"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p w:rsidR="000E3194"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p w:rsidR="000E3194" w:rsidRPr="004F2132"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p w:rsidR="00E20D70" w:rsidRDefault="000E3194" w:rsidP="00E20D70">
      <w:pPr>
        <w:pStyle w:val="ListParagraph"/>
        <w:spacing w:after="0" w:line="240" w:lineRule="auto"/>
        <w:ind w:left="0"/>
        <w:rPr>
          <w:rFonts w:ascii="Arial" w:eastAsia="Times New Roman" w:hAnsi="Arial"/>
          <w:i w:val="0"/>
          <w:iCs w:val="0"/>
          <w:sz w:val="22"/>
          <w:szCs w:val="22"/>
          <w:lang w:val="id-ID" w:eastAsia="id-ID" w:bidi="ar-SA"/>
        </w:rPr>
      </w:pPr>
      <w:r w:rsidRPr="005F6821">
        <w:rPr>
          <w:rFonts w:ascii="Arial" w:eastAsia="Times New Roman" w:hAnsi="Arial"/>
          <w:b/>
          <w:i w:val="0"/>
          <w:iCs w:val="0"/>
          <w:sz w:val="22"/>
          <w:szCs w:val="22"/>
          <w:lang w:val="id-ID" w:eastAsia="id-ID" w:bidi="ar-SA"/>
        </w:rPr>
        <w:lastRenderedPageBreak/>
        <w:t>Tabel 2</w:t>
      </w:r>
      <w:r w:rsidRPr="004F2132">
        <w:rPr>
          <w:rFonts w:ascii="Arial" w:eastAsia="Times New Roman" w:hAnsi="Arial"/>
          <w:i w:val="0"/>
          <w:iCs w:val="0"/>
          <w:sz w:val="22"/>
          <w:szCs w:val="22"/>
          <w:lang w:val="id-ID" w:eastAsia="id-ID" w:bidi="ar-SA"/>
        </w:rPr>
        <w:t xml:space="preserve">. Gambaran risiko terjadinya karies baru pada anak usia 12 tahun </w:t>
      </w:r>
    </w:p>
    <w:p w:rsidR="000E3194" w:rsidRDefault="000E3194" w:rsidP="00E20D70">
      <w:pPr>
        <w:pStyle w:val="ListParagraph"/>
        <w:spacing w:after="0" w:line="240" w:lineRule="auto"/>
        <w:ind w:left="851"/>
        <w:rPr>
          <w:rFonts w:ascii="Arial" w:eastAsia="Times New Roman" w:hAnsi="Arial"/>
          <w:i w:val="0"/>
          <w:iCs w:val="0"/>
          <w:sz w:val="22"/>
          <w:szCs w:val="22"/>
          <w:lang w:val="id-ID" w:eastAsia="id-ID" w:bidi="ar-SA"/>
        </w:rPr>
      </w:pPr>
      <w:r w:rsidRPr="004F2132">
        <w:rPr>
          <w:rFonts w:ascii="Arial" w:eastAsia="Times New Roman" w:hAnsi="Arial"/>
          <w:i w:val="0"/>
          <w:iCs w:val="0"/>
          <w:sz w:val="22"/>
          <w:szCs w:val="22"/>
          <w:lang w:val="id-ID" w:eastAsia="id-ID" w:bidi="ar-SA"/>
        </w:rPr>
        <w:t>murid SD UKGS</w:t>
      </w:r>
    </w:p>
    <w:p w:rsidR="000E3194" w:rsidRPr="004F2132"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4"/>
        <w:gridCol w:w="2269"/>
        <w:gridCol w:w="2280"/>
      </w:tblGrid>
      <w:tr w:rsidR="000E3194" w:rsidRPr="004F2132" w:rsidTr="00E20D70">
        <w:tc>
          <w:tcPr>
            <w:tcW w:w="3614" w:type="dxa"/>
          </w:tcPr>
          <w:p w:rsidR="000E3194" w:rsidRPr="005F6821" w:rsidRDefault="000E3194" w:rsidP="005557F8">
            <w:pPr>
              <w:pStyle w:val="ListParagraph"/>
              <w:spacing w:after="0" w:line="240" w:lineRule="auto"/>
              <w:ind w:left="0"/>
              <w:jc w:val="center"/>
              <w:rPr>
                <w:rFonts w:ascii="Arial" w:hAnsi="Arial"/>
                <w:i w:val="0"/>
                <w:iCs w:val="0"/>
                <w:szCs w:val="22"/>
                <w:lang w:val="id-ID"/>
              </w:rPr>
            </w:pPr>
            <w:r w:rsidRPr="005F6821">
              <w:rPr>
                <w:rFonts w:ascii="Arial" w:hAnsi="Arial"/>
                <w:i w:val="0"/>
                <w:iCs w:val="0"/>
                <w:szCs w:val="22"/>
                <w:lang w:val="id-ID"/>
              </w:rPr>
              <w:t>Risiko karies</w:t>
            </w:r>
          </w:p>
        </w:tc>
        <w:tc>
          <w:tcPr>
            <w:tcW w:w="2269" w:type="dxa"/>
          </w:tcPr>
          <w:p w:rsidR="000E3194" w:rsidRPr="005F6821" w:rsidRDefault="000E3194" w:rsidP="005557F8">
            <w:pPr>
              <w:pStyle w:val="ListParagraph"/>
              <w:spacing w:after="0" w:line="240" w:lineRule="auto"/>
              <w:ind w:left="0"/>
              <w:jc w:val="center"/>
              <w:rPr>
                <w:rFonts w:ascii="Arial" w:hAnsi="Arial"/>
                <w:i w:val="0"/>
                <w:iCs w:val="0"/>
                <w:szCs w:val="22"/>
                <w:lang w:val="id-ID"/>
              </w:rPr>
            </w:pPr>
            <w:r w:rsidRPr="005F6821">
              <w:rPr>
                <w:rFonts w:ascii="Arial" w:hAnsi="Arial"/>
                <w:i w:val="0"/>
                <w:iCs w:val="0"/>
                <w:szCs w:val="22"/>
                <w:lang w:val="id-ID"/>
              </w:rPr>
              <w:t>Jumlah</w:t>
            </w:r>
          </w:p>
        </w:tc>
        <w:tc>
          <w:tcPr>
            <w:tcW w:w="2280" w:type="dxa"/>
          </w:tcPr>
          <w:p w:rsidR="000E3194" w:rsidRPr="005F6821" w:rsidRDefault="000E3194" w:rsidP="005557F8">
            <w:pPr>
              <w:pStyle w:val="ListParagraph"/>
              <w:spacing w:after="0" w:line="240" w:lineRule="auto"/>
              <w:ind w:left="0"/>
              <w:jc w:val="center"/>
              <w:rPr>
                <w:rFonts w:ascii="Arial" w:hAnsi="Arial"/>
                <w:i w:val="0"/>
                <w:iCs w:val="0"/>
                <w:szCs w:val="22"/>
                <w:lang w:val="id-ID"/>
              </w:rPr>
            </w:pPr>
            <w:r w:rsidRPr="005F6821">
              <w:rPr>
                <w:rFonts w:ascii="Arial" w:hAnsi="Arial"/>
                <w:i w:val="0"/>
                <w:iCs w:val="0"/>
                <w:szCs w:val="22"/>
                <w:lang w:val="id-ID"/>
              </w:rPr>
              <w:t>Persentase</w:t>
            </w:r>
          </w:p>
        </w:tc>
      </w:tr>
      <w:tr w:rsidR="000E3194" w:rsidRPr="004F2132" w:rsidTr="00E20D70">
        <w:tc>
          <w:tcPr>
            <w:tcW w:w="3614" w:type="dxa"/>
          </w:tcPr>
          <w:p w:rsidR="000E3194" w:rsidRPr="005F6821" w:rsidRDefault="000E3194" w:rsidP="005557F8">
            <w:pPr>
              <w:autoSpaceDE w:val="0"/>
              <w:autoSpaceDN w:val="0"/>
              <w:adjustRightInd w:val="0"/>
              <w:spacing w:after="0" w:line="240" w:lineRule="auto"/>
              <w:rPr>
                <w:rFonts w:ascii="Arial" w:hAnsi="Arial"/>
                <w:i w:val="0"/>
                <w:iCs w:val="0"/>
                <w:color w:val="000000"/>
                <w:szCs w:val="22"/>
              </w:rPr>
            </w:pPr>
            <w:r w:rsidRPr="005F6821">
              <w:rPr>
                <w:rFonts w:ascii="Arial" w:hAnsi="Arial"/>
                <w:i w:val="0"/>
                <w:iCs w:val="0"/>
                <w:color w:val="000000"/>
                <w:szCs w:val="22"/>
                <w:lang w:val="id-ID"/>
              </w:rPr>
              <w:t>R</w:t>
            </w:r>
            <w:r w:rsidRPr="005F6821">
              <w:rPr>
                <w:rFonts w:ascii="Arial" w:hAnsi="Arial"/>
                <w:i w:val="0"/>
                <w:iCs w:val="0"/>
                <w:color w:val="000000"/>
                <w:szCs w:val="22"/>
              </w:rPr>
              <w:t>endah</w:t>
            </w:r>
          </w:p>
        </w:tc>
        <w:tc>
          <w:tcPr>
            <w:tcW w:w="2269"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rPr>
            </w:pPr>
            <w:r w:rsidRPr="005F6821">
              <w:rPr>
                <w:rFonts w:ascii="Arial" w:hAnsi="Arial"/>
                <w:i w:val="0"/>
                <w:iCs w:val="0"/>
                <w:color w:val="000000"/>
                <w:szCs w:val="22"/>
              </w:rPr>
              <w:t>17</w:t>
            </w:r>
          </w:p>
        </w:tc>
        <w:tc>
          <w:tcPr>
            <w:tcW w:w="2280"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rPr>
            </w:pPr>
            <w:r w:rsidRPr="005F6821">
              <w:rPr>
                <w:rFonts w:ascii="Arial" w:hAnsi="Arial"/>
                <w:i w:val="0"/>
                <w:iCs w:val="0"/>
                <w:color w:val="000000"/>
                <w:szCs w:val="22"/>
              </w:rPr>
              <w:t>28.3</w:t>
            </w:r>
          </w:p>
        </w:tc>
      </w:tr>
      <w:tr w:rsidR="000E3194" w:rsidRPr="004F2132" w:rsidTr="00E20D70">
        <w:tc>
          <w:tcPr>
            <w:tcW w:w="3614" w:type="dxa"/>
          </w:tcPr>
          <w:p w:rsidR="000E3194" w:rsidRPr="005F6821" w:rsidRDefault="000E3194" w:rsidP="005557F8">
            <w:pPr>
              <w:autoSpaceDE w:val="0"/>
              <w:autoSpaceDN w:val="0"/>
              <w:adjustRightInd w:val="0"/>
              <w:spacing w:after="0" w:line="240" w:lineRule="auto"/>
              <w:rPr>
                <w:rFonts w:ascii="Arial" w:hAnsi="Arial"/>
                <w:i w:val="0"/>
                <w:iCs w:val="0"/>
                <w:color w:val="000000"/>
                <w:szCs w:val="22"/>
              </w:rPr>
            </w:pPr>
            <w:r w:rsidRPr="005F6821">
              <w:rPr>
                <w:rFonts w:ascii="Arial" w:hAnsi="Arial"/>
                <w:i w:val="0"/>
                <w:iCs w:val="0"/>
                <w:color w:val="000000"/>
                <w:szCs w:val="22"/>
                <w:lang w:val="id-ID"/>
              </w:rPr>
              <w:t>T</w:t>
            </w:r>
            <w:r w:rsidRPr="005F6821">
              <w:rPr>
                <w:rFonts w:ascii="Arial" w:hAnsi="Arial"/>
                <w:i w:val="0"/>
                <w:iCs w:val="0"/>
                <w:color w:val="000000"/>
                <w:szCs w:val="22"/>
              </w:rPr>
              <w:t>inggi</w:t>
            </w:r>
          </w:p>
        </w:tc>
        <w:tc>
          <w:tcPr>
            <w:tcW w:w="2269"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rPr>
            </w:pPr>
            <w:r w:rsidRPr="005F6821">
              <w:rPr>
                <w:rFonts w:ascii="Arial" w:hAnsi="Arial"/>
                <w:i w:val="0"/>
                <w:iCs w:val="0"/>
                <w:color w:val="000000"/>
                <w:szCs w:val="22"/>
              </w:rPr>
              <w:t>43</w:t>
            </w:r>
          </w:p>
        </w:tc>
        <w:tc>
          <w:tcPr>
            <w:tcW w:w="2280"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rPr>
            </w:pPr>
            <w:r w:rsidRPr="005F6821">
              <w:rPr>
                <w:rFonts w:ascii="Arial" w:hAnsi="Arial"/>
                <w:i w:val="0"/>
                <w:iCs w:val="0"/>
                <w:color w:val="000000"/>
                <w:szCs w:val="22"/>
              </w:rPr>
              <w:t>71.7</w:t>
            </w:r>
          </w:p>
        </w:tc>
      </w:tr>
      <w:tr w:rsidR="000E3194" w:rsidRPr="004F2132" w:rsidTr="00E20D70">
        <w:tc>
          <w:tcPr>
            <w:tcW w:w="3614" w:type="dxa"/>
          </w:tcPr>
          <w:p w:rsidR="000E3194" w:rsidRPr="005F6821" w:rsidRDefault="000E3194" w:rsidP="005557F8">
            <w:pPr>
              <w:autoSpaceDE w:val="0"/>
              <w:autoSpaceDN w:val="0"/>
              <w:adjustRightInd w:val="0"/>
              <w:spacing w:after="0" w:line="240" w:lineRule="auto"/>
              <w:rPr>
                <w:rFonts w:ascii="Arial" w:hAnsi="Arial"/>
                <w:i w:val="0"/>
                <w:iCs w:val="0"/>
                <w:color w:val="000000"/>
                <w:szCs w:val="22"/>
                <w:lang w:val="id-ID"/>
              </w:rPr>
            </w:pPr>
            <w:r w:rsidRPr="005F6821">
              <w:rPr>
                <w:rFonts w:ascii="Arial" w:hAnsi="Arial"/>
                <w:i w:val="0"/>
                <w:iCs w:val="0"/>
                <w:color w:val="000000"/>
                <w:szCs w:val="22"/>
                <w:lang w:val="id-ID"/>
              </w:rPr>
              <w:t>TOTAL</w:t>
            </w:r>
          </w:p>
        </w:tc>
        <w:tc>
          <w:tcPr>
            <w:tcW w:w="2269"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lang w:val="id-ID"/>
              </w:rPr>
            </w:pPr>
            <w:r w:rsidRPr="005F6821">
              <w:rPr>
                <w:rFonts w:ascii="Arial" w:hAnsi="Arial"/>
                <w:i w:val="0"/>
                <w:iCs w:val="0"/>
                <w:color w:val="000000"/>
                <w:szCs w:val="22"/>
                <w:lang w:val="id-ID"/>
              </w:rPr>
              <w:t>60</w:t>
            </w:r>
          </w:p>
        </w:tc>
        <w:tc>
          <w:tcPr>
            <w:tcW w:w="2280" w:type="dxa"/>
          </w:tcPr>
          <w:p w:rsidR="000E3194" w:rsidRPr="005F6821" w:rsidRDefault="000E3194" w:rsidP="005557F8">
            <w:pPr>
              <w:autoSpaceDE w:val="0"/>
              <w:autoSpaceDN w:val="0"/>
              <w:adjustRightInd w:val="0"/>
              <w:spacing w:after="0" w:line="240" w:lineRule="auto"/>
              <w:jc w:val="center"/>
              <w:rPr>
                <w:rFonts w:ascii="Arial" w:hAnsi="Arial"/>
                <w:i w:val="0"/>
                <w:iCs w:val="0"/>
                <w:color w:val="000000"/>
                <w:szCs w:val="22"/>
                <w:lang w:val="id-ID"/>
              </w:rPr>
            </w:pPr>
            <w:r w:rsidRPr="005F6821">
              <w:rPr>
                <w:rFonts w:ascii="Arial" w:hAnsi="Arial"/>
                <w:i w:val="0"/>
                <w:iCs w:val="0"/>
                <w:color w:val="000000"/>
                <w:szCs w:val="22"/>
                <w:lang w:val="id-ID"/>
              </w:rPr>
              <w:t>100</w:t>
            </w:r>
          </w:p>
        </w:tc>
      </w:tr>
    </w:tbl>
    <w:p w:rsidR="000E3194" w:rsidRPr="004F2132" w:rsidRDefault="000E3194" w:rsidP="000E3194">
      <w:pPr>
        <w:pStyle w:val="ListParagraph"/>
        <w:spacing w:after="0" w:line="480" w:lineRule="auto"/>
        <w:ind w:left="0" w:firstLine="567"/>
        <w:jc w:val="both"/>
        <w:rPr>
          <w:rFonts w:ascii="Arial" w:hAnsi="Arial"/>
          <w:i w:val="0"/>
          <w:iCs w:val="0"/>
          <w:sz w:val="22"/>
          <w:szCs w:val="22"/>
          <w:lang w:val="id-ID"/>
        </w:rPr>
      </w:pPr>
    </w:p>
    <w:p w:rsidR="000E3194" w:rsidRPr="004F2132" w:rsidRDefault="000E3194" w:rsidP="000E3194">
      <w:pPr>
        <w:pStyle w:val="ListParagraph"/>
        <w:spacing w:after="0" w:line="240" w:lineRule="auto"/>
        <w:ind w:left="0" w:firstLine="567"/>
        <w:jc w:val="both"/>
        <w:rPr>
          <w:rFonts w:ascii="Arial" w:hAnsi="Arial"/>
          <w:i w:val="0"/>
          <w:iCs w:val="0"/>
          <w:sz w:val="22"/>
          <w:szCs w:val="22"/>
          <w:lang w:val="id-ID"/>
        </w:rPr>
        <w:sectPr w:rsidR="000E3194" w:rsidRPr="004F2132" w:rsidSect="008219FD">
          <w:type w:val="continuous"/>
          <w:pgSz w:w="11906" w:h="16838"/>
          <w:pgMar w:top="1701" w:right="1440" w:bottom="1440" w:left="2127" w:header="709" w:footer="709" w:gutter="0"/>
          <w:pgNumType w:start="226"/>
          <w:cols w:space="708"/>
          <w:titlePg/>
          <w:docGrid w:linePitch="360"/>
        </w:sectPr>
      </w:pPr>
    </w:p>
    <w:p w:rsidR="000E3194" w:rsidRPr="004F2132" w:rsidRDefault="000E3194" w:rsidP="00E20D70">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lastRenderedPageBreak/>
        <w:t xml:space="preserve">Variabel dependen dalam hal ini risiko karies, dari hasil prediksi menggunakan kariogram didapatkan bahwa dari 60 responden, yang mempunyai risiko tinggi sebanyak 43 </w:t>
      </w:r>
      <w:r w:rsidRPr="004F2132">
        <w:rPr>
          <w:rFonts w:ascii="Arial" w:hAnsi="Arial"/>
          <w:i w:val="0"/>
          <w:iCs w:val="0"/>
          <w:sz w:val="22"/>
          <w:szCs w:val="22"/>
          <w:lang w:val="id-ID"/>
        </w:rPr>
        <w:lastRenderedPageBreak/>
        <w:t>orang (71,7%), sedangkan yang berisiko rendah hanya 17 orang (28,3%). Hal ini dapat dilihat pula pada grafik di bawah ini:</w:t>
      </w:r>
    </w:p>
    <w:p w:rsidR="000E3194" w:rsidRPr="004F2132" w:rsidRDefault="000E3194" w:rsidP="000E3194">
      <w:pPr>
        <w:pStyle w:val="ListParagraph"/>
        <w:spacing w:after="0" w:line="480" w:lineRule="auto"/>
        <w:ind w:left="0"/>
        <w:jc w:val="center"/>
        <w:rPr>
          <w:rFonts w:ascii="Arial" w:hAnsi="Arial"/>
          <w:i w:val="0"/>
          <w:iCs w:val="0"/>
          <w:noProof/>
          <w:sz w:val="22"/>
          <w:szCs w:val="22"/>
          <w:lang w:val="id-ID" w:eastAsia="id-ID" w:bidi="ar-SA"/>
        </w:rPr>
        <w:sectPr w:rsidR="000E3194" w:rsidRPr="004F2132" w:rsidSect="005557F8">
          <w:type w:val="continuous"/>
          <w:pgSz w:w="11906" w:h="16838"/>
          <w:pgMar w:top="1440" w:right="1440" w:bottom="1440" w:left="2127" w:header="709" w:footer="709" w:gutter="0"/>
          <w:cols w:num="2" w:space="708"/>
          <w:titlePg/>
          <w:docGrid w:linePitch="360"/>
        </w:sectPr>
      </w:pPr>
    </w:p>
    <w:p w:rsidR="000E3194" w:rsidRPr="004F2132" w:rsidRDefault="000E3194" w:rsidP="000E3194">
      <w:pPr>
        <w:pStyle w:val="ListParagraph"/>
        <w:spacing w:after="0" w:line="480" w:lineRule="auto"/>
        <w:ind w:left="0"/>
        <w:jc w:val="center"/>
        <w:rPr>
          <w:rFonts w:ascii="Arial" w:hAnsi="Arial"/>
          <w:i w:val="0"/>
          <w:iCs w:val="0"/>
          <w:noProof/>
          <w:sz w:val="22"/>
          <w:szCs w:val="22"/>
          <w:lang w:val="id-ID" w:eastAsia="id-ID" w:bidi="ar-SA"/>
        </w:rPr>
      </w:pPr>
      <w:r w:rsidRPr="004F2132">
        <w:rPr>
          <w:rFonts w:ascii="Arial" w:hAnsi="Arial"/>
          <w:i w:val="0"/>
          <w:iCs w:val="0"/>
          <w:noProof/>
          <w:sz w:val="22"/>
          <w:szCs w:val="22"/>
          <w:lang w:val="id-ID" w:eastAsia="id-ID" w:bidi="ar-SA"/>
        </w:rPr>
        <w:lastRenderedPageBreak/>
        <w:drawing>
          <wp:inline distT="0" distB="0" distL="0" distR="0">
            <wp:extent cx="1984679" cy="1207881"/>
            <wp:effectExtent l="10401" t="4334" r="390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94"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p w:rsidR="00E20D70" w:rsidRDefault="000E3194" w:rsidP="00E20D70">
      <w:pPr>
        <w:pStyle w:val="ListParagraph"/>
        <w:spacing w:after="0" w:line="240" w:lineRule="auto"/>
        <w:ind w:left="0"/>
        <w:jc w:val="both"/>
        <w:rPr>
          <w:rFonts w:ascii="Arial" w:eastAsia="Times New Roman" w:hAnsi="Arial"/>
          <w:i w:val="0"/>
          <w:iCs w:val="0"/>
          <w:sz w:val="22"/>
          <w:szCs w:val="22"/>
          <w:lang w:val="id-ID" w:eastAsia="id-ID" w:bidi="ar-SA"/>
        </w:rPr>
      </w:pPr>
      <w:r w:rsidRPr="005F6821">
        <w:rPr>
          <w:rFonts w:ascii="Arial" w:eastAsia="Times New Roman" w:hAnsi="Arial"/>
          <w:b/>
          <w:i w:val="0"/>
          <w:iCs w:val="0"/>
          <w:sz w:val="22"/>
          <w:szCs w:val="22"/>
          <w:lang w:val="id-ID" w:eastAsia="id-ID" w:bidi="ar-SA"/>
        </w:rPr>
        <w:t>Tabel 3</w:t>
      </w:r>
      <w:r w:rsidRPr="004F2132">
        <w:rPr>
          <w:rFonts w:ascii="Arial" w:eastAsia="Times New Roman" w:hAnsi="Arial"/>
          <w:i w:val="0"/>
          <w:iCs w:val="0"/>
          <w:sz w:val="22"/>
          <w:szCs w:val="22"/>
          <w:lang w:val="id-ID" w:eastAsia="id-ID" w:bidi="ar-SA"/>
        </w:rPr>
        <w:t xml:space="preserve">. Gambaran risiko terjadinya karies baru pada anak usia 12 tahun </w:t>
      </w:r>
    </w:p>
    <w:p w:rsidR="000E3194" w:rsidRDefault="000E3194" w:rsidP="00E20D70">
      <w:pPr>
        <w:pStyle w:val="ListParagraph"/>
        <w:spacing w:after="0" w:line="240" w:lineRule="auto"/>
        <w:ind w:left="851"/>
        <w:jc w:val="both"/>
        <w:rPr>
          <w:rFonts w:ascii="Arial" w:eastAsia="Times New Roman" w:hAnsi="Arial"/>
          <w:i w:val="0"/>
          <w:iCs w:val="0"/>
          <w:sz w:val="22"/>
          <w:szCs w:val="22"/>
          <w:lang w:val="id-ID" w:eastAsia="id-ID" w:bidi="ar-SA"/>
        </w:rPr>
      </w:pPr>
      <w:r w:rsidRPr="004F2132">
        <w:rPr>
          <w:rFonts w:ascii="Arial" w:eastAsia="Times New Roman" w:hAnsi="Arial"/>
          <w:i w:val="0"/>
          <w:iCs w:val="0"/>
          <w:sz w:val="22"/>
          <w:szCs w:val="22"/>
          <w:lang w:val="id-ID" w:eastAsia="id-ID" w:bidi="ar-SA"/>
        </w:rPr>
        <w:t>murid SD Non UKGS</w:t>
      </w:r>
    </w:p>
    <w:p w:rsidR="000E3194" w:rsidRPr="004F2132" w:rsidRDefault="000E3194" w:rsidP="000E3194">
      <w:pPr>
        <w:pStyle w:val="ListParagraph"/>
        <w:spacing w:after="0" w:line="240" w:lineRule="auto"/>
        <w:ind w:left="0"/>
        <w:jc w:val="center"/>
        <w:rPr>
          <w:rFonts w:ascii="Arial" w:eastAsia="Times New Roman" w:hAnsi="Arial"/>
          <w:i w:val="0"/>
          <w:iCs w:val="0"/>
          <w:sz w:val="22"/>
          <w:szCs w:val="22"/>
          <w:lang w:val="id-ID" w:eastAsia="id-ID" w:bidi="ar-S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3"/>
        <w:gridCol w:w="1915"/>
        <w:gridCol w:w="2268"/>
      </w:tblGrid>
      <w:tr w:rsidR="000E3194" w:rsidRPr="004F2132" w:rsidTr="005557F8">
        <w:tc>
          <w:tcPr>
            <w:tcW w:w="3613"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Risiko Karies</w:t>
            </w:r>
          </w:p>
        </w:tc>
        <w:tc>
          <w:tcPr>
            <w:tcW w:w="1915"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Jumlah</w:t>
            </w:r>
          </w:p>
        </w:tc>
        <w:tc>
          <w:tcPr>
            <w:tcW w:w="2268"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Persentase</w:t>
            </w:r>
          </w:p>
        </w:tc>
      </w:tr>
      <w:tr w:rsidR="000E3194" w:rsidRPr="004F2132" w:rsidTr="005557F8">
        <w:tc>
          <w:tcPr>
            <w:tcW w:w="3613" w:type="dxa"/>
          </w:tcPr>
          <w:p w:rsidR="000E3194" w:rsidRPr="004F2132" w:rsidRDefault="000E3194" w:rsidP="005557F8">
            <w:pPr>
              <w:autoSpaceDE w:val="0"/>
              <w:autoSpaceDN w:val="0"/>
              <w:adjustRightInd w:val="0"/>
              <w:spacing w:after="0" w:line="240" w:lineRule="auto"/>
              <w:rPr>
                <w:rFonts w:ascii="Arial" w:hAnsi="Arial"/>
                <w:i w:val="0"/>
                <w:iCs w:val="0"/>
                <w:color w:val="000000"/>
                <w:sz w:val="22"/>
                <w:szCs w:val="22"/>
              </w:rPr>
            </w:pPr>
            <w:r w:rsidRPr="004F2132">
              <w:rPr>
                <w:rFonts w:ascii="Arial" w:hAnsi="Arial"/>
                <w:i w:val="0"/>
                <w:iCs w:val="0"/>
                <w:color w:val="000000"/>
                <w:sz w:val="22"/>
                <w:szCs w:val="22"/>
                <w:lang w:val="id-ID"/>
              </w:rPr>
              <w:t>R</w:t>
            </w:r>
            <w:r w:rsidRPr="004F2132">
              <w:rPr>
                <w:rFonts w:ascii="Arial" w:hAnsi="Arial"/>
                <w:i w:val="0"/>
                <w:iCs w:val="0"/>
                <w:color w:val="000000"/>
                <w:sz w:val="22"/>
                <w:szCs w:val="22"/>
              </w:rPr>
              <w:t>endah</w:t>
            </w:r>
          </w:p>
        </w:tc>
        <w:tc>
          <w:tcPr>
            <w:tcW w:w="1915"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17</w:t>
            </w:r>
          </w:p>
        </w:tc>
        <w:tc>
          <w:tcPr>
            <w:tcW w:w="2268"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27.4</w:t>
            </w:r>
          </w:p>
        </w:tc>
      </w:tr>
      <w:tr w:rsidR="000E3194" w:rsidRPr="004F2132" w:rsidTr="005557F8">
        <w:tc>
          <w:tcPr>
            <w:tcW w:w="3613" w:type="dxa"/>
          </w:tcPr>
          <w:p w:rsidR="000E3194" w:rsidRPr="004F2132" w:rsidRDefault="000E3194" w:rsidP="005557F8">
            <w:pPr>
              <w:autoSpaceDE w:val="0"/>
              <w:autoSpaceDN w:val="0"/>
              <w:adjustRightInd w:val="0"/>
              <w:spacing w:after="0" w:line="240" w:lineRule="auto"/>
              <w:rPr>
                <w:rFonts w:ascii="Arial" w:hAnsi="Arial"/>
                <w:i w:val="0"/>
                <w:iCs w:val="0"/>
                <w:color w:val="000000"/>
                <w:sz w:val="22"/>
                <w:szCs w:val="22"/>
              </w:rPr>
            </w:pPr>
            <w:r w:rsidRPr="004F2132">
              <w:rPr>
                <w:rFonts w:ascii="Arial" w:hAnsi="Arial"/>
                <w:i w:val="0"/>
                <w:iCs w:val="0"/>
                <w:color w:val="000000"/>
                <w:sz w:val="22"/>
                <w:szCs w:val="22"/>
                <w:lang w:val="id-ID"/>
              </w:rPr>
              <w:t>T</w:t>
            </w:r>
            <w:r w:rsidRPr="004F2132">
              <w:rPr>
                <w:rFonts w:ascii="Arial" w:hAnsi="Arial"/>
                <w:i w:val="0"/>
                <w:iCs w:val="0"/>
                <w:color w:val="000000"/>
                <w:sz w:val="22"/>
                <w:szCs w:val="22"/>
              </w:rPr>
              <w:t>inggi</w:t>
            </w:r>
          </w:p>
        </w:tc>
        <w:tc>
          <w:tcPr>
            <w:tcW w:w="1915"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45</w:t>
            </w:r>
          </w:p>
        </w:tc>
        <w:tc>
          <w:tcPr>
            <w:tcW w:w="2268"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72.6</w:t>
            </w:r>
          </w:p>
        </w:tc>
      </w:tr>
      <w:tr w:rsidR="000E3194" w:rsidRPr="004F2132" w:rsidTr="005557F8">
        <w:tc>
          <w:tcPr>
            <w:tcW w:w="3613" w:type="dxa"/>
          </w:tcPr>
          <w:p w:rsidR="000E3194" w:rsidRPr="004F2132" w:rsidRDefault="000E3194" w:rsidP="005557F8">
            <w:pPr>
              <w:autoSpaceDE w:val="0"/>
              <w:autoSpaceDN w:val="0"/>
              <w:adjustRightInd w:val="0"/>
              <w:spacing w:after="0" w:line="240" w:lineRule="auto"/>
              <w:rPr>
                <w:rFonts w:ascii="Arial" w:hAnsi="Arial"/>
                <w:i w:val="0"/>
                <w:iCs w:val="0"/>
                <w:color w:val="000000"/>
                <w:sz w:val="22"/>
                <w:szCs w:val="22"/>
                <w:lang w:val="id-ID"/>
              </w:rPr>
            </w:pPr>
            <w:r w:rsidRPr="004F2132">
              <w:rPr>
                <w:rFonts w:ascii="Arial" w:hAnsi="Arial"/>
                <w:i w:val="0"/>
                <w:iCs w:val="0"/>
                <w:color w:val="000000"/>
                <w:sz w:val="22"/>
                <w:szCs w:val="22"/>
                <w:lang w:val="id-ID"/>
              </w:rPr>
              <w:t>TOTAL</w:t>
            </w:r>
          </w:p>
        </w:tc>
        <w:tc>
          <w:tcPr>
            <w:tcW w:w="1915"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62</w:t>
            </w:r>
          </w:p>
        </w:tc>
        <w:tc>
          <w:tcPr>
            <w:tcW w:w="2268" w:type="dxa"/>
          </w:tcPr>
          <w:p w:rsidR="000E3194" w:rsidRPr="004F2132" w:rsidRDefault="000E3194" w:rsidP="005557F8">
            <w:pPr>
              <w:autoSpaceDE w:val="0"/>
              <w:autoSpaceDN w:val="0"/>
              <w:adjustRightInd w:val="0"/>
              <w:spacing w:after="0" w:line="240" w:lineRule="auto"/>
              <w:jc w:val="center"/>
              <w:rPr>
                <w:rFonts w:ascii="Arial" w:hAnsi="Arial"/>
                <w:i w:val="0"/>
                <w:iCs w:val="0"/>
                <w:color w:val="000000"/>
                <w:sz w:val="22"/>
                <w:szCs w:val="22"/>
              </w:rPr>
            </w:pPr>
            <w:r w:rsidRPr="004F2132">
              <w:rPr>
                <w:rFonts w:ascii="Arial" w:hAnsi="Arial"/>
                <w:i w:val="0"/>
                <w:iCs w:val="0"/>
                <w:color w:val="000000"/>
                <w:sz w:val="22"/>
                <w:szCs w:val="22"/>
              </w:rPr>
              <w:t>100.0</w:t>
            </w:r>
          </w:p>
        </w:tc>
      </w:tr>
    </w:tbl>
    <w:p w:rsidR="000E3194" w:rsidRPr="004F2132" w:rsidRDefault="000E3194" w:rsidP="000E3194">
      <w:pPr>
        <w:pStyle w:val="ListParagraph"/>
        <w:spacing w:after="0" w:line="240" w:lineRule="auto"/>
        <w:ind w:left="0" w:firstLine="567"/>
        <w:jc w:val="both"/>
        <w:rPr>
          <w:rFonts w:ascii="Arial" w:hAnsi="Arial"/>
          <w:i w:val="0"/>
          <w:iCs w:val="0"/>
          <w:sz w:val="22"/>
          <w:szCs w:val="22"/>
          <w:lang w:val="id-ID"/>
        </w:rPr>
      </w:pPr>
    </w:p>
    <w:p w:rsidR="000E3194" w:rsidRPr="004F2132" w:rsidRDefault="000E3194" w:rsidP="000E3194">
      <w:pPr>
        <w:pStyle w:val="ListParagraph"/>
        <w:spacing w:after="0" w:line="240" w:lineRule="auto"/>
        <w:ind w:left="0" w:firstLine="567"/>
        <w:jc w:val="both"/>
        <w:rPr>
          <w:rFonts w:ascii="Arial" w:hAnsi="Arial"/>
          <w:i w:val="0"/>
          <w:iCs w:val="0"/>
          <w:sz w:val="22"/>
          <w:szCs w:val="22"/>
          <w:lang w:val="id-ID"/>
        </w:rPr>
        <w:sectPr w:rsidR="000E3194" w:rsidRPr="004F2132" w:rsidSect="005557F8">
          <w:type w:val="continuous"/>
          <w:pgSz w:w="11906" w:h="16838"/>
          <w:pgMar w:top="1440" w:right="1440" w:bottom="1440" w:left="2127" w:header="709" w:footer="709" w:gutter="0"/>
          <w:cols w:space="708"/>
          <w:titlePg/>
          <w:docGrid w:linePitch="360"/>
        </w:sectPr>
      </w:pPr>
    </w:p>
    <w:p w:rsidR="000E3194" w:rsidRPr="004F2132" w:rsidRDefault="000E3194" w:rsidP="00E20D70">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lastRenderedPageBreak/>
        <w:t xml:space="preserve">Dari hasil prediksi menggunakan kariogram didapatkan bahwa dari 62 responden, yang mempunyai risiko tinggi sebanyak 45 orang (72,6%), </w:t>
      </w:r>
      <w:r w:rsidRPr="004F2132">
        <w:rPr>
          <w:rFonts w:ascii="Arial" w:hAnsi="Arial"/>
          <w:i w:val="0"/>
          <w:iCs w:val="0"/>
          <w:sz w:val="22"/>
          <w:szCs w:val="22"/>
          <w:lang w:val="id-ID"/>
        </w:rPr>
        <w:lastRenderedPageBreak/>
        <w:t>sedangkan yang berisiko rendah hanya 17 orang (27,4%). Hal ini dapat dilihat pula pada grafik berikut ini:</w:t>
      </w:r>
    </w:p>
    <w:p w:rsidR="000E3194" w:rsidRPr="004F2132" w:rsidRDefault="000E3194" w:rsidP="000E3194">
      <w:pPr>
        <w:pStyle w:val="ListParagraph"/>
        <w:spacing w:after="0" w:line="480" w:lineRule="auto"/>
        <w:ind w:left="0"/>
        <w:jc w:val="center"/>
        <w:rPr>
          <w:rFonts w:ascii="Arial" w:hAnsi="Arial"/>
          <w:b/>
          <w:bCs/>
          <w:i w:val="0"/>
          <w:iCs w:val="0"/>
          <w:noProof/>
          <w:sz w:val="22"/>
          <w:szCs w:val="22"/>
          <w:lang w:val="id-ID" w:eastAsia="id-ID" w:bidi="ar-SA"/>
        </w:rPr>
        <w:sectPr w:rsidR="000E3194" w:rsidRPr="004F2132" w:rsidSect="005557F8">
          <w:type w:val="continuous"/>
          <w:pgSz w:w="11906" w:h="16838"/>
          <w:pgMar w:top="1440" w:right="1440" w:bottom="1440" w:left="2127" w:header="709" w:footer="709" w:gutter="0"/>
          <w:cols w:num="2" w:space="708"/>
          <w:titlePg/>
          <w:docGrid w:linePitch="360"/>
        </w:sectPr>
      </w:pPr>
    </w:p>
    <w:p w:rsidR="000E3194" w:rsidRPr="004F2132" w:rsidRDefault="000E3194" w:rsidP="000E3194">
      <w:pPr>
        <w:pStyle w:val="ListParagraph"/>
        <w:spacing w:after="0" w:line="240" w:lineRule="auto"/>
        <w:ind w:left="0"/>
        <w:jc w:val="center"/>
        <w:rPr>
          <w:rFonts w:ascii="Arial" w:hAnsi="Arial"/>
          <w:b/>
          <w:bCs/>
          <w:i w:val="0"/>
          <w:iCs w:val="0"/>
          <w:noProof/>
          <w:sz w:val="22"/>
          <w:szCs w:val="22"/>
          <w:lang w:val="id-ID" w:eastAsia="id-ID" w:bidi="ar-SA"/>
        </w:rPr>
      </w:pPr>
    </w:p>
    <w:p w:rsidR="000E3194" w:rsidRPr="004F2132" w:rsidRDefault="000E3194" w:rsidP="000E3194">
      <w:pPr>
        <w:pStyle w:val="ListParagraph"/>
        <w:spacing w:after="0" w:line="480" w:lineRule="auto"/>
        <w:ind w:left="0"/>
        <w:jc w:val="center"/>
        <w:rPr>
          <w:rFonts w:ascii="Arial" w:hAnsi="Arial"/>
          <w:b/>
          <w:bCs/>
          <w:i w:val="0"/>
          <w:iCs w:val="0"/>
          <w:noProof/>
          <w:sz w:val="22"/>
          <w:szCs w:val="22"/>
          <w:lang w:val="id-ID" w:eastAsia="id-ID" w:bidi="ar-SA"/>
        </w:rPr>
      </w:pPr>
      <w:r w:rsidRPr="004F2132">
        <w:rPr>
          <w:rFonts w:ascii="Arial" w:hAnsi="Arial"/>
          <w:b/>
          <w:bCs/>
          <w:i w:val="0"/>
          <w:iCs w:val="0"/>
          <w:noProof/>
          <w:sz w:val="22"/>
          <w:szCs w:val="22"/>
          <w:lang w:val="id-ID" w:eastAsia="id-ID" w:bidi="ar-SA"/>
        </w:rPr>
        <w:drawing>
          <wp:inline distT="0" distB="0" distL="0" distR="0">
            <wp:extent cx="2068560" cy="1196477"/>
            <wp:effectExtent l="10340" t="4394" r="5170" b="549"/>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3194" w:rsidRPr="004F2132" w:rsidRDefault="000E3194" w:rsidP="000E3194">
      <w:pPr>
        <w:pStyle w:val="ListParagraph"/>
        <w:spacing w:after="0" w:line="240" w:lineRule="auto"/>
        <w:ind w:left="0"/>
        <w:rPr>
          <w:rFonts w:ascii="Arial" w:hAnsi="Arial"/>
          <w:b/>
          <w:bCs/>
          <w:i w:val="0"/>
          <w:iCs w:val="0"/>
          <w:noProof/>
          <w:sz w:val="22"/>
          <w:szCs w:val="22"/>
          <w:lang w:val="id-ID" w:eastAsia="id-ID" w:bidi="ar-SA"/>
        </w:rPr>
      </w:pPr>
    </w:p>
    <w:p w:rsidR="000E3194" w:rsidRPr="004F2132" w:rsidRDefault="000E3194" w:rsidP="000E3194">
      <w:pPr>
        <w:pStyle w:val="ListParagraph"/>
        <w:spacing w:after="0" w:line="240" w:lineRule="auto"/>
        <w:ind w:left="0"/>
        <w:rPr>
          <w:rFonts w:ascii="Arial" w:hAnsi="Arial"/>
          <w:b/>
          <w:bCs/>
          <w:i w:val="0"/>
          <w:iCs w:val="0"/>
          <w:noProof/>
          <w:sz w:val="22"/>
          <w:szCs w:val="22"/>
          <w:lang w:val="id-ID" w:eastAsia="id-ID" w:bidi="ar-SA"/>
        </w:rPr>
        <w:sectPr w:rsidR="000E3194" w:rsidRPr="004F2132" w:rsidSect="005557F8">
          <w:type w:val="continuous"/>
          <w:pgSz w:w="11906" w:h="16838"/>
          <w:pgMar w:top="1440" w:right="1440" w:bottom="1440" w:left="2127" w:header="709" w:footer="709" w:gutter="0"/>
          <w:cols w:space="708"/>
          <w:titlePg/>
          <w:docGrid w:linePitch="360"/>
        </w:sectPr>
      </w:pPr>
    </w:p>
    <w:p w:rsidR="000E3194" w:rsidRPr="004F2132" w:rsidRDefault="000E3194" w:rsidP="000E3194">
      <w:pPr>
        <w:pStyle w:val="ListParagraph"/>
        <w:spacing w:after="0" w:line="240" w:lineRule="auto"/>
        <w:ind w:left="0"/>
        <w:rPr>
          <w:rFonts w:ascii="Arial" w:hAnsi="Arial"/>
          <w:b/>
          <w:bCs/>
          <w:i w:val="0"/>
          <w:iCs w:val="0"/>
          <w:noProof/>
          <w:sz w:val="22"/>
          <w:szCs w:val="22"/>
          <w:lang w:val="id-ID" w:eastAsia="id-ID" w:bidi="ar-SA"/>
        </w:rPr>
      </w:pPr>
      <w:r w:rsidRPr="004F2132">
        <w:rPr>
          <w:rFonts w:ascii="Arial" w:hAnsi="Arial"/>
          <w:b/>
          <w:bCs/>
          <w:i w:val="0"/>
          <w:iCs w:val="0"/>
          <w:noProof/>
          <w:sz w:val="22"/>
          <w:szCs w:val="22"/>
          <w:lang w:val="id-ID" w:eastAsia="id-ID" w:bidi="ar-SA"/>
        </w:rPr>
        <w:lastRenderedPageBreak/>
        <w:t>Hubungan Dua Variabel Penelitian dengan Uji Chi Square</w:t>
      </w:r>
    </w:p>
    <w:p w:rsidR="000E3194" w:rsidRPr="004F2132" w:rsidRDefault="000E3194" w:rsidP="000E3194">
      <w:pPr>
        <w:pStyle w:val="ListParagraph"/>
        <w:spacing w:after="0" w:line="240" w:lineRule="auto"/>
        <w:ind w:left="0" w:firstLine="567"/>
        <w:jc w:val="both"/>
        <w:rPr>
          <w:rFonts w:ascii="Arial" w:hAnsi="Arial"/>
          <w:i w:val="0"/>
          <w:iCs w:val="0"/>
          <w:noProof/>
          <w:sz w:val="22"/>
          <w:szCs w:val="22"/>
          <w:lang w:val="id-ID" w:eastAsia="id-ID" w:bidi="ar-SA"/>
        </w:rPr>
      </w:pPr>
      <w:r w:rsidRPr="004F2132">
        <w:rPr>
          <w:rFonts w:ascii="Arial" w:hAnsi="Arial"/>
          <w:i w:val="0"/>
          <w:iCs w:val="0"/>
          <w:noProof/>
          <w:sz w:val="22"/>
          <w:szCs w:val="22"/>
          <w:lang w:val="id-ID" w:eastAsia="id-ID" w:bidi="ar-SA"/>
        </w:rPr>
        <w:t xml:space="preserve">Perbedaan risiko terjadinya karies baru pada anak usia 12 tahun </w:t>
      </w:r>
      <w:r w:rsidRPr="004F2132">
        <w:rPr>
          <w:rFonts w:ascii="Arial" w:hAnsi="Arial"/>
          <w:i w:val="0"/>
          <w:iCs w:val="0"/>
          <w:noProof/>
          <w:sz w:val="22"/>
          <w:szCs w:val="22"/>
          <w:lang w:val="id-ID" w:eastAsia="id-ID" w:bidi="ar-SA"/>
        </w:rPr>
        <w:lastRenderedPageBreak/>
        <w:t>murid SD UKGS dan SD Non UKGS di wilayah kecamatan Cilandak.</w:t>
      </w:r>
    </w:p>
    <w:p w:rsidR="000E3194" w:rsidRPr="004F2132" w:rsidRDefault="000E3194" w:rsidP="000E3194">
      <w:pPr>
        <w:pStyle w:val="ListParagraph"/>
        <w:spacing w:after="0" w:line="240" w:lineRule="auto"/>
        <w:ind w:left="0"/>
        <w:jc w:val="center"/>
        <w:rPr>
          <w:rFonts w:ascii="Arial" w:hAnsi="Arial"/>
          <w:i w:val="0"/>
          <w:iCs w:val="0"/>
          <w:noProof/>
          <w:sz w:val="22"/>
          <w:szCs w:val="22"/>
          <w:lang w:val="id-ID" w:eastAsia="id-ID" w:bidi="ar-SA"/>
        </w:rPr>
        <w:sectPr w:rsidR="000E3194" w:rsidRPr="004F2132" w:rsidSect="005557F8">
          <w:type w:val="continuous"/>
          <w:pgSz w:w="11906" w:h="16838"/>
          <w:pgMar w:top="1440" w:right="1440" w:bottom="1440" w:left="2127" w:header="709" w:footer="709" w:gutter="0"/>
          <w:cols w:num="2" w:space="708"/>
          <w:titlePg/>
          <w:docGrid w:linePitch="360"/>
        </w:sectPr>
      </w:pPr>
    </w:p>
    <w:p w:rsidR="000E3194" w:rsidRDefault="000E3194" w:rsidP="000E3194">
      <w:pPr>
        <w:pStyle w:val="ListParagraph"/>
        <w:spacing w:after="0" w:line="240" w:lineRule="auto"/>
        <w:ind w:left="0"/>
        <w:jc w:val="center"/>
        <w:rPr>
          <w:rFonts w:ascii="Arial" w:hAnsi="Arial"/>
          <w:i w:val="0"/>
          <w:iCs w:val="0"/>
          <w:noProof/>
          <w:sz w:val="22"/>
          <w:szCs w:val="22"/>
          <w:lang w:val="id-ID" w:eastAsia="id-ID" w:bidi="ar-SA"/>
        </w:rPr>
      </w:pPr>
    </w:p>
    <w:p w:rsidR="00E20D70" w:rsidRDefault="00E20D70" w:rsidP="000E3194">
      <w:pPr>
        <w:pStyle w:val="ListParagraph"/>
        <w:spacing w:after="0" w:line="240" w:lineRule="auto"/>
        <w:ind w:left="0"/>
        <w:jc w:val="center"/>
        <w:rPr>
          <w:rFonts w:ascii="Arial" w:hAnsi="Arial"/>
          <w:i w:val="0"/>
          <w:iCs w:val="0"/>
          <w:noProof/>
          <w:sz w:val="22"/>
          <w:szCs w:val="22"/>
          <w:lang w:val="id-ID" w:eastAsia="id-ID" w:bidi="ar-SA"/>
        </w:rPr>
      </w:pPr>
    </w:p>
    <w:p w:rsidR="00E20D70" w:rsidRPr="004F2132" w:rsidRDefault="00E20D70" w:rsidP="000E3194">
      <w:pPr>
        <w:pStyle w:val="ListParagraph"/>
        <w:spacing w:after="0" w:line="240" w:lineRule="auto"/>
        <w:ind w:left="0"/>
        <w:jc w:val="center"/>
        <w:rPr>
          <w:rFonts w:ascii="Arial" w:hAnsi="Arial"/>
          <w:i w:val="0"/>
          <w:iCs w:val="0"/>
          <w:noProof/>
          <w:sz w:val="22"/>
          <w:szCs w:val="22"/>
          <w:lang w:val="id-ID" w:eastAsia="id-ID" w:bidi="ar-SA"/>
        </w:rPr>
      </w:pPr>
    </w:p>
    <w:p w:rsidR="000E3194" w:rsidRPr="004F2132" w:rsidRDefault="000E3194" w:rsidP="000E3194">
      <w:pPr>
        <w:pStyle w:val="ListParagraph"/>
        <w:spacing w:after="0" w:line="240" w:lineRule="auto"/>
        <w:ind w:left="0"/>
        <w:jc w:val="center"/>
        <w:rPr>
          <w:rFonts w:ascii="Arial" w:hAnsi="Arial"/>
          <w:i w:val="0"/>
          <w:iCs w:val="0"/>
          <w:noProof/>
          <w:sz w:val="22"/>
          <w:szCs w:val="22"/>
          <w:lang w:val="id-ID" w:eastAsia="id-ID" w:bidi="ar-SA"/>
        </w:rPr>
      </w:pPr>
      <w:r w:rsidRPr="005F6821">
        <w:rPr>
          <w:rFonts w:ascii="Arial" w:hAnsi="Arial"/>
          <w:b/>
          <w:i w:val="0"/>
          <w:iCs w:val="0"/>
          <w:noProof/>
          <w:sz w:val="22"/>
          <w:szCs w:val="22"/>
          <w:lang w:val="id-ID" w:eastAsia="id-ID" w:bidi="ar-SA"/>
        </w:rPr>
        <w:t>Tabel 4</w:t>
      </w:r>
      <w:r w:rsidRPr="004F2132">
        <w:rPr>
          <w:rFonts w:ascii="Arial" w:hAnsi="Arial"/>
          <w:i w:val="0"/>
          <w:iCs w:val="0"/>
          <w:noProof/>
          <w:sz w:val="22"/>
          <w:szCs w:val="22"/>
          <w:lang w:val="id-ID" w:eastAsia="id-ID" w:bidi="ar-SA"/>
        </w:rPr>
        <w:t>. Distribusi responden menurut jenis SD dan risiko karies</w:t>
      </w:r>
    </w:p>
    <w:p w:rsidR="000E3194" w:rsidRPr="004F2132" w:rsidRDefault="000E3194" w:rsidP="000E3194">
      <w:pPr>
        <w:pStyle w:val="ListParagraph"/>
        <w:spacing w:after="0" w:line="240" w:lineRule="auto"/>
        <w:ind w:left="0"/>
        <w:jc w:val="center"/>
        <w:rPr>
          <w:rFonts w:ascii="Arial" w:hAnsi="Arial"/>
          <w:i w:val="0"/>
          <w:iCs w:val="0"/>
          <w:noProof/>
          <w:sz w:val="22"/>
          <w:szCs w:val="22"/>
          <w:lang w:val="id-ID" w:eastAsia="id-ID" w:bidi="ar-SA"/>
        </w:rPr>
      </w:pPr>
    </w:p>
    <w:tbl>
      <w:tblPr>
        <w:tblW w:w="8364"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567"/>
        <w:gridCol w:w="850"/>
        <w:gridCol w:w="567"/>
        <w:gridCol w:w="851"/>
        <w:gridCol w:w="687"/>
        <w:gridCol w:w="842"/>
        <w:gridCol w:w="1142"/>
        <w:gridCol w:w="1418"/>
      </w:tblGrid>
      <w:tr w:rsidR="000E3194" w:rsidRPr="004F2132" w:rsidTr="005557F8">
        <w:trPr>
          <w:trHeight w:val="405"/>
        </w:trPr>
        <w:tc>
          <w:tcPr>
            <w:tcW w:w="1440" w:type="dxa"/>
            <w:vMerge w:val="restart"/>
          </w:tcPr>
          <w:p w:rsidR="000E3194" w:rsidRPr="005F6821" w:rsidRDefault="000E3194" w:rsidP="005557F8">
            <w:pPr>
              <w:spacing w:line="240" w:lineRule="auto"/>
              <w:rPr>
                <w:rFonts w:ascii="Arial" w:hAnsi="Arial"/>
                <w:i w:val="0"/>
                <w:iCs w:val="0"/>
                <w:lang w:val="id-ID"/>
              </w:rPr>
            </w:pPr>
          </w:p>
          <w:p w:rsidR="000E3194" w:rsidRPr="005F6821" w:rsidRDefault="000E3194" w:rsidP="005557F8">
            <w:pPr>
              <w:spacing w:after="0" w:line="240" w:lineRule="auto"/>
              <w:jc w:val="center"/>
              <w:rPr>
                <w:rFonts w:ascii="Arial" w:hAnsi="Arial"/>
                <w:i w:val="0"/>
                <w:iCs w:val="0"/>
                <w:lang w:val="id-ID"/>
              </w:rPr>
            </w:pPr>
            <w:r w:rsidRPr="005F6821">
              <w:rPr>
                <w:rFonts w:ascii="Arial" w:hAnsi="Arial"/>
                <w:i w:val="0"/>
                <w:iCs w:val="0"/>
                <w:lang w:val="id-ID"/>
              </w:rPr>
              <w:t>Jenis</w:t>
            </w:r>
          </w:p>
          <w:p w:rsidR="000E3194" w:rsidRPr="005F6821" w:rsidRDefault="000E3194" w:rsidP="005557F8">
            <w:pPr>
              <w:spacing w:after="0" w:line="240" w:lineRule="auto"/>
              <w:jc w:val="center"/>
              <w:rPr>
                <w:rFonts w:ascii="Arial" w:hAnsi="Arial"/>
                <w:i w:val="0"/>
                <w:iCs w:val="0"/>
                <w:lang w:val="id-ID"/>
              </w:rPr>
            </w:pPr>
            <w:r w:rsidRPr="005F6821">
              <w:rPr>
                <w:rFonts w:ascii="Arial" w:hAnsi="Arial"/>
                <w:i w:val="0"/>
                <w:iCs w:val="0"/>
                <w:lang w:val="id-ID"/>
              </w:rPr>
              <w:t>SD</w:t>
            </w:r>
          </w:p>
        </w:tc>
        <w:tc>
          <w:tcPr>
            <w:tcW w:w="2835" w:type="dxa"/>
            <w:gridSpan w:val="4"/>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Risiko Karies</w:t>
            </w:r>
          </w:p>
        </w:tc>
        <w:tc>
          <w:tcPr>
            <w:tcW w:w="1529" w:type="dxa"/>
            <w:gridSpan w:val="2"/>
            <w:vMerge w:val="restart"/>
          </w:tcPr>
          <w:p w:rsidR="000E3194" w:rsidRPr="005F6821" w:rsidRDefault="000E3194" w:rsidP="005557F8">
            <w:pPr>
              <w:spacing w:line="240" w:lineRule="auto"/>
              <w:jc w:val="center"/>
              <w:rPr>
                <w:rFonts w:ascii="Arial" w:hAnsi="Arial"/>
                <w:i w:val="0"/>
                <w:iCs w:val="0"/>
                <w:lang w:val="id-ID"/>
              </w:rPr>
            </w:pPr>
          </w:p>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Total</w:t>
            </w:r>
          </w:p>
        </w:tc>
        <w:tc>
          <w:tcPr>
            <w:tcW w:w="1142" w:type="dxa"/>
            <w:vMerge w:val="restart"/>
          </w:tcPr>
          <w:p w:rsidR="000E3194" w:rsidRPr="005F6821" w:rsidRDefault="000E3194" w:rsidP="005557F8">
            <w:pPr>
              <w:spacing w:line="240" w:lineRule="auto"/>
              <w:jc w:val="center"/>
              <w:rPr>
                <w:rFonts w:ascii="Arial" w:hAnsi="Arial"/>
                <w:i w:val="0"/>
                <w:iCs w:val="0"/>
                <w:lang w:val="id-ID"/>
              </w:rPr>
            </w:pPr>
          </w:p>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OR</w:t>
            </w:r>
          </w:p>
        </w:tc>
        <w:tc>
          <w:tcPr>
            <w:tcW w:w="1418" w:type="dxa"/>
            <w:vMerge w:val="restart"/>
          </w:tcPr>
          <w:p w:rsidR="000E3194" w:rsidRPr="005F6821" w:rsidRDefault="000E3194" w:rsidP="005557F8">
            <w:pPr>
              <w:spacing w:line="240" w:lineRule="auto"/>
              <w:jc w:val="center"/>
              <w:rPr>
                <w:rFonts w:ascii="Arial" w:hAnsi="Arial"/>
                <w:i w:val="0"/>
                <w:iCs w:val="0"/>
                <w:lang w:val="id-ID"/>
              </w:rPr>
            </w:pPr>
          </w:p>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P Value</w:t>
            </w:r>
          </w:p>
        </w:tc>
      </w:tr>
      <w:tr w:rsidR="000E3194" w:rsidRPr="004F2132" w:rsidTr="005557F8">
        <w:tc>
          <w:tcPr>
            <w:tcW w:w="1440" w:type="dxa"/>
            <w:vMerge/>
          </w:tcPr>
          <w:p w:rsidR="000E3194" w:rsidRPr="005F6821" w:rsidRDefault="000E3194" w:rsidP="005557F8">
            <w:pPr>
              <w:spacing w:line="240" w:lineRule="auto"/>
              <w:rPr>
                <w:rFonts w:ascii="Arial" w:hAnsi="Arial"/>
                <w:i w:val="0"/>
                <w:iCs w:val="0"/>
                <w:u w:val="single"/>
                <w:lang w:val="id-ID"/>
              </w:rPr>
            </w:pPr>
          </w:p>
        </w:tc>
        <w:tc>
          <w:tcPr>
            <w:tcW w:w="1417" w:type="dxa"/>
            <w:gridSpan w:val="2"/>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Rendah</w:t>
            </w:r>
          </w:p>
        </w:tc>
        <w:tc>
          <w:tcPr>
            <w:tcW w:w="1418" w:type="dxa"/>
            <w:gridSpan w:val="2"/>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Tinggi</w:t>
            </w:r>
          </w:p>
        </w:tc>
        <w:tc>
          <w:tcPr>
            <w:tcW w:w="1529" w:type="dxa"/>
            <w:gridSpan w:val="2"/>
            <w:vMerge/>
          </w:tcPr>
          <w:p w:rsidR="000E3194" w:rsidRPr="005F6821" w:rsidRDefault="000E3194" w:rsidP="005557F8">
            <w:pPr>
              <w:spacing w:line="240" w:lineRule="auto"/>
              <w:jc w:val="center"/>
              <w:rPr>
                <w:rFonts w:ascii="Arial" w:hAnsi="Arial"/>
                <w:i w:val="0"/>
                <w:iCs w:val="0"/>
                <w:u w:val="single"/>
                <w:lang w:val="id-ID"/>
              </w:rPr>
            </w:pPr>
          </w:p>
        </w:tc>
        <w:tc>
          <w:tcPr>
            <w:tcW w:w="1142" w:type="dxa"/>
            <w:vMerge/>
          </w:tcPr>
          <w:p w:rsidR="000E3194" w:rsidRPr="005F6821" w:rsidRDefault="000E3194" w:rsidP="005557F8">
            <w:pPr>
              <w:spacing w:line="240" w:lineRule="auto"/>
              <w:rPr>
                <w:rFonts w:ascii="Arial" w:hAnsi="Arial"/>
                <w:i w:val="0"/>
                <w:iCs w:val="0"/>
                <w:u w:val="single"/>
                <w:lang w:val="id-ID"/>
              </w:rPr>
            </w:pPr>
          </w:p>
        </w:tc>
        <w:tc>
          <w:tcPr>
            <w:tcW w:w="1418" w:type="dxa"/>
            <w:vMerge/>
          </w:tcPr>
          <w:p w:rsidR="000E3194" w:rsidRPr="005F6821" w:rsidRDefault="000E3194" w:rsidP="005557F8">
            <w:pPr>
              <w:spacing w:line="240" w:lineRule="auto"/>
              <w:rPr>
                <w:rFonts w:ascii="Arial" w:hAnsi="Arial"/>
                <w:i w:val="0"/>
                <w:iCs w:val="0"/>
                <w:u w:val="single"/>
                <w:lang w:val="id-ID"/>
              </w:rPr>
            </w:pPr>
          </w:p>
        </w:tc>
      </w:tr>
      <w:tr w:rsidR="000E3194" w:rsidRPr="004F2132" w:rsidTr="005557F8">
        <w:tc>
          <w:tcPr>
            <w:tcW w:w="1440" w:type="dxa"/>
            <w:vMerge/>
          </w:tcPr>
          <w:p w:rsidR="000E3194" w:rsidRPr="005F6821" w:rsidRDefault="000E3194" w:rsidP="005557F8">
            <w:pPr>
              <w:spacing w:line="240" w:lineRule="auto"/>
              <w:rPr>
                <w:rFonts w:ascii="Arial" w:hAnsi="Arial"/>
                <w:i w:val="0"/>
                <w:iCs w:val="0"/>
                <w:u w:val="single"/>
                <w:lang w:val="id-ID"/>
              </w:rPr>
            </w:pPr>
          </w:p>
        </w:tc>
        <w:tc>
          <w:tcPr>
            <w:tcW w:w="567"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n</w:t>
            </w:r>
          </w:p>
        </w:tc>
        <w:tc>
          <w:tcPr>
            <w:tcW w:w="850"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w:t>
            </w:r>
          </w:p>
        </w:tc>
        <w:tc>
          <w:tcPr>
            <w:tcW w:w="567"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n</w:t>
            </w:r>
          </w:p>
        </w:tc>
        <w:tc>
          <w:tcPr>
            <w:tcW w:w="851"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w:t>
            </w:r>
          </w:p>
        </w:tc>
        <w:tc>
          <w:tcPr>
            <w:tcW w:w="687"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n</w:t>
            </w:r>
          </w:p>
        </w:tc>
        <w:tc>
          <w:tcPr>
            <w:tcW w:w="842" w:type="dxa"/>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w:t>
            </w:r>
          </w:p>
        </w:tc>
        <w:tc>
          <w:tcPr>
            <w:tcW w:w="1142" w:type="dxa"/>
            <w:vMerge/>
          </w:tcPr>
          <w:p w:rsidR="000E3194" w:rsidRPr="005F6821" w:rsidRDefault="000E3194" w:rsidP="005557F8">
            <w:pPr>
              <w:spacing w:line="240" w:lineRule="auto"/>
              <w:rPr>
                <w:rFonts w:ascii="Arial" w:hAnsi="Arial"/>
                <w:i w:val="0"/>
                <w:iCs w:val="0"/>
                <w:u w:val="single"/>
                <w:lang w:val="id-ID"/>
              </w:rPr>
            </w:pPr>
          </w:p>
        </w:tc>
        <w:tc>
          <w:tcPr>
            <w:tcW w:w="1418" w:type="dxa"/>
            <w:vMerge/>
          </w:tcPr>
          <w:p w:rsidR="000E3194" w:rsidRPr="005F6821" w:rsidRDefault="000E3194" w:rsidP="005557F8">
            <w:pPr>
              <w:spacing w:line="240" w:lineRule="auto"/>
              <w:rPr>
                <w:rFonts w:ascii="Arial" w:hAnsi="Arial"/>
                <w:i w:val="0"/>
                <w:iCs w:val="0"/>
                <w:u w:val="single"/>
                <w:lang w:val="id-ID"/>
              </w:rPr>
            </w:pPr>
          </w:p>
        </w:tc>
      </w:tr>
      <w:tr w:rsidR="000E3194" w:rsidRPr="004F2132" w:rsidTr="005557F8">
        <w:tc>
          <w:tcPr>
            <w:tcW w:w="1440"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UKGS</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Non UKGS</w:t>
            </w:r>
          </w:p>
        </w:tc>
        <w:tc>
          <w:tcPr>
            <w:tcW w:w="567"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17</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17</w:t>
            </w:r>
          </w:p>
        </w:tc>
        <w:tc>
          <w:tcPr>
            <w:tcW w:w="850"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28.3</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27.4</w:t>
            </w:r>
          </w:p>
        </w:tc>
        <w:tc>
          <w:tcPr>
            <w:tcW w:w="567"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43</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45</w:t>
            </w:r>
          </w:p>
        </w:tc>
        <w:tc>
          <w:tcPr>
            <w:tcW w:w="851"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71.7</w:t>
            </w:r>
          </w:p>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72.6</w:t>
            </w:r>
          </w:p>
        </w:tc>
        <w:tc>
          <w:tcPr>
            <w:tcW w:w="687"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60</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62</w:t>
            </w:r>
          </w:p>
          <w:p w:rsidR="000E3194" w:rsidRPr="005F6821" w:rsidRDefault="000E3194" w:rsidP="005557F8">
            <w:pPr>
              <w:spacing w:after="0" w:line="240" w:lineRule="auto"/>
              <w:rPr>
                <w:rFonts w:ascii="Arial" w:hAnsi="Arial"/>
                <w:i w:val="0"/>
                <w:iCs w:val="0"/>
                <w:lang w:val="id-ID"/>
              </w:rPr>
            </w:pPr>
          </w:p>
        </w:tc>
        <w:tc>
          <w:tcPr>
            <w:tcW w:w="842" w:type="dxa"/>
            <w:tcBorders>
              <w:bottom w:val="single" w:sz="4" w:space="0" w:color="000000"/>
            </w:tcBorders>
          </w:tcPr>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100</w:t>
            </w:r>
          </w:p>
          <w:p w:rsidR="000E3194" w:rsidRPr="005F6821" w:rsidRDefault="000E3194" w:rsidP="005557F8">
            <w:pPr>
              <w:spacing w:after="0" w:line="240" w:lineRule="auto"/>
              <w:rPr>
                <w:rFonts w:ascii="Arial" w:hAnsi="Arial"/>
                <w:i w:val="0"/>
                <w:iCs w:val="0"/>
                <w:lang w:val="id-ID"/>
              </w:rPr>
            </w:pPr>
            <w:r w:rsidRPr="005F6821">
              <w:rPr>
                <w:rFonts w:ascii="Arial" w:hAnsi="Arial"/>
                <w:i w:val="0"/>
                <w:iCs w:val="0"/>
                <w:lang w:val="id-ID"/>
              </w:rPr>
              <w:t>100</w:t>
            </w:r>
          </w:p>
        </w:tc>
        <w:tc>
          <w:tcPr>
            <w:tcW w:w="1142" w:type="dxa"/>
            <w:tcBorders>
              <w:bottom w:val="single" w:sz="4" w:space="0" w:color="000000"/>
            </w:tcBorders>
          </w:tcPr>
          <w:p w:rsidR="000E3194" w:rsidRPr="005F6821" w:rsidRDefault="000E3194" w:rsidP="005557F8">
            <w:pPr>
              <w:spacing w:after="0" w:line="240" w:lineRule="auto"/>
              <w:jc w:val="center"/>
              <w:rPr>
                <w:rFonts w:ascii="Arial" w:hAnsi="Arial"/>
                <w:i w:val="0"/>
                <w:iCs w:val="0"/>
                <w:lang w:val="id-ID"/>
              </w:rPr>
            </w:pPr>
            <w:r w:rsidRPr="005F6821">
              <w:rPr>
                <w:rFonts w:ascii="Arial" w:hAnsi="Arial"/>
                <w:i w:val="0"/>
                <w:iCs w:val="0"/>
                <w:lang w:val="id-ID"/>
              </w:rPr>
              <w:t>1.047</w:t>
            </w:r>
          </w:p>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0.4 – 2.3</w:t>
            </w:r>
          </w:p>
        </w:tc>
        <w:tc>
          <w:tcPr>
            <w:tcW w:w="1418" w:type="dxa"/>
            <w:tcBorders>
              <w:bottom w:val="single" w:sz="4" w:space="0" w:color="000000"/>
            </w:tcBorders>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1.00</w:t>
            </w:r>
          </w:p>
        </w:tc>
      </w:tr>
      <w:tr w:rsidR="000E3194" w:rsidRPr="004F2132" w:rsidTr="005557F8">
        <w:tc>
          <w:tcPr>
            <w:tcW w:w="1440" w:type="dxa"/>
            <w:tcBorders>
              <w:bottom w:val="single" w:sz="4" w:space="0" w:color="auto"/>
            </w:tcBorders>
          </w:tcPr>
          <w:p w:rsidR="000E3194" w:rsidRPr="005F6821" w:rsidRDefault="000E3194" w:rsidP="005557F8">
            <w:pPr>
              <w:spacing w:line="240" w:lineRule="auto"/>
              <w:jc w:val="center"/>
              <w:rPr>
                <w:rFonts w:ascii="Arial" w:hAnsi="Arial"/>
                <w:i w:val="0"/>
                <w:iCs w:val="0"/>
                <w:lang w:val="id-ID"/>
              </w:rPr>
            </w:pPr>
            <w:r w:rsidRPr="005F6821">
              <w:rPr>
                <w:rFonts w:ascii="Arial" w:hAnsi="Arial"/>
                <w:i w:val="0"/>
                <w:iCs w:val="0"/>
                <w:lang w:val="id-ID"/>
              </w:rPr>
              <w:t>Jumlah</w:t>
            </w:r>
          </w:p>
        </w:tc>
        <w:tc>
          <w:tcPr>
            <w:tcW w:w="567"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34</w:t>
            </w:r>
          </w:p>
        </w:tc>
        <w:tc>
          <w:tcPr>
            <w:tcW w:w="850"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27.9</w:t>
            </w:r>
          </w:p>
        </w:tc>
        <w:tc>
          <w:tcPr>
            <w:tcW w:w="567"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88</w:t>
            </w:r>
          </w:p>
        </w:tc>
        <w:tc>
          <w:tcPr>
            <w:tcW w:w="851"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72.1</w:t>
            </w:r>
          </w:p>
        </w:tc>
        <w:tc>
          <w:tcPr>
            <w:tcW w:w="687"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122</w:t>
            </w:r>
          </w:p>
        </w:tc>
        <w:tc>
          <w:tcPr>
            <w:tcW w:w="842" w:type="dxa"/>
            <w:tcBorders>
              <w:bottom w:val="single" w:sz="4" w:space="0" w:color="auto"/>
            </w:tcBorders>
          </w:tcPr>
          <w:p w:rsidR="000E3194" w:rsidRPr="005F6821" w:rsidRDefault="000E3194" w:rsidP="005557F8">
            <w:pPr>
              <w:spacing w:line="240" w:lineRule="auto"/>
              <w:rPr>
                <w:rFonts w:ascii="Arial" w:hAnsi="Arial"/>
                <w:i w:val="0"/>
                <w:iCs w:val="0"/>
                <w:lang w:val="id-ID"/>
              </w:rPr>
            </w:pPr>
            <w:r w:rsidRPr="005F6821">
              <w:rPr>
                <w:rFonts w:ascii="Arial" w:hAnsi="Arial"/>
                <w:i w:val="0"/>
                <w:iCs w:val="0"/>
                <w:lang w:val="id-ID"/>
              </w:rPr>
              <w:t>100</w:t>
            </w:r>
          </w:p>
        </w:tc>
        <w:tc>
          <w:tcPr>
            <w:tcW w:w="1142" w:type="dxa"/>
            <w:tcBorders>
              <w:bottom w:val="single" w:sz="4" w:space="0" w:color="auto"/>
            </w:tcBorders>
          </w:tcPr>
          <w:p w:rsidR="000E3194" w:rsidRPr="005F6821" w:rsidRDefault="000E3194" w:rsidP="005557F8">
            <w:pPr>
              <w:spacing w:line="240" w:lineRule="auto"/>
              <w:rPr>
                <w:rFonts w:ascii="Arial" w:hAnsi="Arial"/>
                <w:i w:val="0"/>
                <w:iCs w:val="0"/>
                <w:u w:val="single"/>
                <w:lang w:val="id-ID"/>
              </w:rPr>
            </w:pPr>
          </w:p>
        </w:tc>
        <w:tc>
          <w:tcPr>
            <w:tcW w:w="1418" w:type="dxa"/>
            <w:tcBorders>
              <w:bottom w:val="single" w:sz="4" w:space="0" w:color="auto"/>
            </w:tcBorders>
          </w:tcPr>
          <w:p w:rsidR="000E3194" w:rsidRPr="005F6821" w:rsidRDefault="000E3194" w:rsidP="005557F8">
            <w:pPr>
              <w:spacing w:line="240" w:lineRule="auto"/>
              <w:rPr>
                <w:rFonts w:ascii="Arial" w:hAnsi="Arial"/>
                <w:i w:val="0"/>
                <w:iCs w:val="0"/>
                <w:u w:val="single"/>
                <w:lang w:val="id-ID"/>
              </w:rPr>
            </w:pPr>
          </w:p>
        </w:tc>
      </w:tr>
      <w:tr w:rsidR="000E3194" w:rsidRPr="004F2132" w:rsidTr="005557F8">
        <w:tc>
          <w:tcPr>
            <w:tcW w:w="1440" w:type="dxa"/>
            <w:tcBorders>
              <w:top w:val="single" w:sz="4" w:space="0" w:color="auto"/>
              <w:left w:val="nil"/>
              <w:bottom w:val="nil"/>
              <w:right w:val="nil"/>
            </w:tcBorders>
          </w:tcPr>
          <w:p w:rsidR="000E3194" w:rsidRPr="004F2132" w:rsidRDefault="000E3194" w:rsidP="005557F8">
            <w:pPr>
              <w:spacing w:line="240" w:lineRule="auto"/>
              <w:jc w:val="center"/>
              <w:rPr>
                <w:rFonts w:ascii="Arial" w:hAnsi="Arial"/>
                <w:i w:val="0"/>
                <w:iCs w:val="0"/>
                <w:sz w:val="22"/>
                <w:szCs w:val="22"/>
                <w:lang w:val="id-ID"/>
              </w:rPr>
            </w:pPr>
          </w:p>
        </w:tc>
        <w:tc>
          <w:tcPr>
            <w:tcW w:w="567"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850"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567"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851"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687"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842"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lang w:val="id-ID"/>
              </w:rPr>
            </w:pPr>
          </w:p>
        </w:tc>
        <w:tc>
          <w:tcPr>
            <w:tcW w:w="1142"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u w:val="single"/>
                <w:lang w:val="id-ID"/>
              </w:rPr>
            </w:pPr>
          </w:p>
        </w:tc>
        <w:tc>
          <w:tcPr>
            <w:tcW w:w="1418" w:type="dxa"/>
            <w:tcBorders>
              <w:top w:val="single" w:sz="4" w:space="0" w:color="auto"/>
              <w:left w:val="nil"/>
              <w:bottom w:val="nil"/>
              <w:right w:val="nil"/>
            </w:tcBorders>
          </w:tcPr>
          <w:p w:rsidR="000E3194" w:rsidRPr="004F2132" w:rsidRDefault="000E3194" w:rsidP="005557F8">
            <w:pPr>
              <w:spacing w:line="240" w:lineRule="auto"/>
              <w:rPr>
                <w:rFonts w:ascii="Arial" w:hAnsi="Arial"/>
                <w:i w:val="0"/>
                <w:iCs w:val="0"/>
                <w:sz w:val="22"/>
                <w:szCs w:val="22"/>
                <w:u w:val="single"/>
                <w:lang w:val="id-ID"/>
              </w:rPr>
            </w:pPr>
          </w:p>
        </w:tc>
      </w:tr>
    </w:tbl>
    <w:p w:rsidR="000E3194" w:rsidRPr="004F2132" w:rsidRDefault="000E3194" w:rsidP="000E3194">
      <w:pPr>
        <w:rPr>
          <w:rFonts w:ascii="Arial" w:hAnsi="Arial"/>
          <w:b/>
          <w:bCs/>
          <w:i w:val="0"/>
          <w:iCs w:val="0"/>
          <w:sz w:val="22"/>
          <w:szCs w:val="22"/>
          <w:u w:val="single"/>
          <w:lang w:val="id-ID"/>
        </w:rPr>
        <w:sectPr w:rsidR="000E3194" w:rsidRPr="004F2132" w:rsidSect="005557F8">
          <w:footerReference w:type="even" r:id="rId13"/>
          <w:type w:val="continuous"/>
          <w:pgSz w:w="11906" w:h="16838"/>
          <w:pgMar w:top="1440" w:right="1440" w:bottom="1440" w:left="2127" w:header="709" w:footer="709" w:gutter="0"/>
          <w:cols w:space="708"/>
          <w:titlePg/>
          <w:docGrid w:linePitch="360"/>
        </w:sectPr>
      </w:pPr>
    </w:p>
    <w:p w:rsidR="000E3194" w:rsidRPr="004F2132" w:rsidRDefault="000E3194" w:rsidP="00E20D70">
      <w:pPr>
        <w:spacing w:after="0" w:line="240" w:lineRule="auto"/>
        <w:jc w:val="both"/>
        <w:rPr>
          <w:rFonts w:ascii="Arial" w:hAnsi="Arial"/>
          <w:i w:val="0"/>
          <w:iCs w:val="0"/>
          <w:sz w:val="22"/>
          <w:szCs w:val="22"/>
          <w:lang w:val="id-ID"/>
        </w:rPr>
      </w:pPr>
      <w:r w:rsidRPr="004F2132">
        <w:rPr>
          <w:rFonts w:ascii="Arial" w:hAnsi="Arial"/>
          <w:i w:val="0"/>
          <w:iCs w:val="0"/>
          <w:sz w:val="22"/>
          <w:szCs w:val="22"/>
          <w:lang w:val="id-ID"/>
        </w:rPr>
        <w:lastRenderedPageBreak/>
        <w:t xml:space="preserve">Hasil analisis hubungan antara SD UKGS dan Non UKGS dengan Risiko Karies diperoleh ada sebanyak 43 (71,7%) SD UKGS mempunyai risiko karies tinggi, sedangkan SD Non UKGS ada 45 (72,6%) mempunyai </w:t>
      </w:r>
      <w:r w:rsidRPr="004F2132">
        <w:rPr>
          <w:rFonts w:ascii="Arial" w:hAnsi="Arial"/>
          <w:i w:val="0"/>
          <w:iCs w:val="0"/>
          <w:sz w:val="22"/>
          <w:szCs w:val="22"/>
          <w:lang w:val="id-ID"/>
        </w:rPr>
        <w:lastRenderedPageBreak/>
        <w:t>risiko karies tinggi. Hasil uji statistik diperoleh nilai p =1,047, maka dapat disimpulkan tidak ada perbedaan risiko karies antara SD UKGS dan SD Non UKGS.</w:t>
      </w:r>
    </w:p>
    <w:p w:rsidR="000E3194" w:rsidRPr="004F2132" w:rsidRDefault="000E3194" w:rsidP="000E3194">
      <w:pPr>
        <w:pStyle w:val="ListParagraph"/>
        <w:spacing w:after="0" w:line="240" w:lineRule="auto"/>
        <w:ind w:left="425"/>
        <w:jc w:val="center"/>
        <w:rPr>
          <w:rFonts w:ascii="Arial" w:hAnsi="Arial"/>
          <w:i w:val="0"/>
          <w:iCs w:val="0"/>
          <w:sz w:val="22"/>
          <w:szCs w:val="22"/>
          <w:lang w:val="id-ID"/>
        </w:rPr>
        <w:sectPr w:rsidR="000E3194" w:rsidRPr="004F2132" w:rsidSect="005557F8">
          <w:type w:val="continuous"/>
          <w:pgSz w:w="11906" w:h="16838"/>
          <w:pgMar w:top="1440" w:right="1440" w:bottom="1440" w:left="2127" w:header="709" w:footer="709" w:gutter="0"/>
          <w:pgNumType w:start="1"/>
          <w:cols w:num="2" w:space="708"/>
          <w:titlePg/>
          <w:docGrid w:linePitch="360"/>
        </w:sectPr>
      </w:pPr>
    </w:p>
    <w:p w:rsidR="000E3194" w:rsidRPr="004F2132" w:rsidRDefault="000E3194" w:rsidP="000E3194">
      <w:pPr>
        <w:pStyle w:val="ListParagraph"/>
        <w:spacing w:after="0" w:line="240" w:lineRule="auto"/>
        <w:ind w:left="425"/>
        <w:jc w:val="center"/>
        <w:rPr>
          <w:rFonts w:ascii="Arial" w:hAnsi="Arial"/>
          <w:i w:val="0"/>
          <w:iCs w:val="0"/>
          <w:sz w:val="22"/>
          <w:szCs w:val="22"/>
          <w:lang w:val="id-ID"/>
        </w:rPr>
      </w:pPr>
    </w:p>
    <w:p w:rsidR="00E20D70" w:rsidRDefault="000E3194" w:rsidP="00E20D70">
      <w:pPr>
        <w:pStyle w:val="ListParagraph"/>
        <w:spacing w:after="0" w:line="240" w:lineRule="auto"/>
        <w:ind w:left="425"/>
        <w:rPr>
          <w:rFonts w:ascii="Arial" w:hAnsi="Arial"/>
          <w:i w:val="0"/>
          <w:iCs w:val="0"/>
          <w:sz w:val="22"/>
          <w:szCs w:val="22"/>
          <w:lang w:val="id-ID"/>
        </w:rPr>
      </w:pPr>
      <w:r w:rsidRPr="005F6821">
        <w:rPr>
          <w:rFonts w:ascii="Arial" w:hAnsi="Arial"/>
          <w:b/>
          <w:i w:val="0"/>
          <w:iCs w:val="0"/>
          <w:sz w:val="22"/>
          <w:szCs w:val="22"/>
          <w:lang w:val="id-ID"/>
        </w:rPr>
        <w:t>Tabel 5</w:t>
      </w:r>
      <w:r w:rsidRPr="004F2132">
        <w:rPr>
          <w:rFonts w:ascii="Arial" w:hAnsi="Arial"/>
          <w:i w:val="0"/>
          <w:iCs w:val="0"/>
          <w:sz w:val="22"/>
          <w:szCs w:val="22"/>
          <w:lang w:val="id-ID"/>
        </w:rPr>
        <w:t xml:space="preserve">. Gambaran Perbedaan Risiko Terjadinya Karies Baru Pada Anak Usia </w:t>
      </w:r>
    </w:p>
    <w:p w:rsidR="000E3194" w:rsidRPr="004F2132" w:rsidRDefault="000E3194" w:rsidP="00E20D70">
      <w:pPr>
        <w:pStyle w:val="ListParagraph"/>
        <w:spacing w:after="0" w:line="240" w:lineRule="auto"/>
        <w:ind w:left="1276"/>
        <w:rPr>
          <w:rFonts w:ascii="Arial" w:hAnsi="Arial"/>
          <w:i w:val="0"/>
          <w:iCs w:val="0"/>
          <w:sz w:val="22"/>
          <w:szCs w:val="22"/>
          <w:lang w:val="id-ID"/>
        </w:rPr>
      </w:pPr>
      <w:r w:rsidRPr="004F2132">
        <w:rPr>
          <w:rFonts w:ascii="Arial" w:hAnsi="Arial"/>
          <w:i w:val="0"/>
          <w:iCs w:val="0"/>
          <w:sz w:val="22"/>
          <w:szCs w:val="22"/>
          <w:lang w:val="id-ID"/>
        </w:rPr>
        <w:t>12 Tahun</w:t>
      </w:r>
      <w:r w:rsidR="00E20D70">
        <w:rPr>
          <w:rFonts w:ascii="Arial" w:hAnsi="Arial"/>
          <w:i w:val="0"/>
          <w:iCs w:val="0"/>
          <w:sz w:val="22"/>
          <w:szCs w:val="22"/>
          <w:lang w:val="id-ID"/>
        </w:rPr>
        <w:t xml:space="preserve"> </w:t>
      </w:r>
      <w:r w:rsidRPr="004F2132">
        <w:rPr>
          <w:rFonts w:ascii="Arial" w:hAnsi="Arial"/>
          <w:i w:val="0"/>
          <w:iCs w:val="0"/>
          <w:sz w:val="22"/>
          <w:szCs w:val="22"/>
          <w:lang w:val="id-ID"/>
        </w:rPr>
        <w:t>Murid SD UKGS dan SD Non UKGS</w:t>
      </w:r>
    </w:p>
    <w:p w:rsidR="000E3194" w:rsidRPr="004F2132" w:rsidRDefault="000E3194" w:rsidP="000E3194">
      <w:pPr>
        <w:pStyle w:val="ListParagraph"/>
        <w:spacing w:after="0" w:line="240" w:lineRule="auto"/>
        <w:ind w:left="425"/>
        <w:jc w:val="center"/>
        <w:rPr>
          <w:rFonts w:ascii="Arial" w:hAnsi="Arial"/>
          <w:i w:val="0"/>
          <w:iCs w:val="0"/>
          <w:sz w:val="22"/>
          <w:szCs w:val="22"/>
          <w:lang w:val="id-ID"/>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672"/>
        <w:gridCol w:w="2247"/>
        <w:gridCol w:w="2247"/>
      </w:tblGrid>
      <w:tr w:rsidR="000E3194" w:rsidRPr="004F2132" w:rsidTr="005E69AF">
        <w:tc>
          <w:tcPr>
            <w:tcW w:w="572" w:type="dxa"/>
          </w:tcPr>
          <w:p w:rsidR="000E3194" w:rsidRPr="004F2132" w:rsidRDefault="000E3194" w:rsidP="005557F8">
            <w:pPr>
              <w:pStyle w:val="ListParagraph"/>
              <w:spacing w:after="0" w:line="240" w:lineRule="auto"/>
              <w:ind w:left="0"/>
              <w:jc w:val="center"/>
              <w:rPr>
                <w:rFonts w:ascii="Arial" w:hAnsi="Arial"/>
                <w:b/>
                <w:bCs/>
                <w:i w:val="0"/>
                <w:iCs w:val="0"/>
                <w:sz w:val="22"/>
                <w:szCs w:val="22"/>
                <w:lang w:val="id-ID"/>
              </w:rPr>
            </w:pPr>
            <w:r w:rsidRPr="004F2132">
              <w:rPr>
                <w:rFonts w:ascii="Arial" w:hAnsi="Arial"/>
                <w:b/>
                <w:bCs/>
                <w:i w:val="0"/>
                <w:iCs w:val="0"/>
                <w:sz w:val="22"/>
                <w:szCs w:val="22"/>
                <w:lang w:val="id-ID"/>
              </w:rPr>
              <w:t>No.</w:t>
            </w:r>
          </w:p>
        </w:tc>
        <w:tc>
          <w:tcPr>
            <w:tcW w:w="2672" w:type="dxa"/>
          </w:tcPr>
          <w:p w:rsidR="000E3194" w:rsidRPr="004F2132" w:rsidRDefault="000E3194" w:rsidP="005557F8">
            <w:pPr>
              <w:pStyle w:val="ListParagraph"/>
              <w:spacing w:after="0" w:line="240" w:lineRule="auto"/>
              <w:ind w:left="0"/>
              <w:jc w:val="center"/>
              <w:rPr>
                <w:rFonts w:ascii="Arial" w:hAnsi="Arial"/>
                <w:b/>
                <w:bCs/>
                <w:i w:val="0"/>
                <w:iCs w:val="0"/>
                <w:sz w:val="22"/>
                <w:szCs w:val="22"/>
                <w:lang w:val="id-ID"/>
              </w:rPr>
            </w:pPr>
          </w:p>
        </w:tc>
        <w:tc>
          <w:tcPr>
            <w:tcW w:w="2247" w:type="dxa"/>
          </w:tcPr>
          <w:p w:rsidR="000E3194" w:rsidRPr="004F2132" w:rsidRDefault="000E3194" w:rsidP="005557F8">
            <w:pPr>
              <w:pStyle w:val="ListParagraph"/>
              <w:tabs>
                <w:tab w:val="left" w:pos="450"/>
                <w:tab w:val="center" w:pos="1168"/>
              </w:tabs>
              <w:spacing w:after="0" w:line="240" w:lineRule="auto"/>
              <w:ind w:left="0"/>
              <w:jc w:val="center"/>
              <w:rPr>
                <w:rFonts w:ascii="Arial" w:hAnsi="Arial"/>
                <w:b/>
                <w:bCs/>
                <w:i w:val="0"/>
                <w:iCs w:val="0"/>
                <w:sz w:val="22"/>
                <w:szCs w:val="22"/>
                <w:lang w:val="id-ID"/>
              </w:rPr>
            </w:pPr>
            <w:r w:rsidRPr="004F2132">
              <w:rPr>
                <w:rFonts w:ascii="Arial" w:hAnsi="Arial"/>
                <w:b/>
                <w:bCs/>
                <w:i w:val="0"/>
                <w:iCs w:val="0"/>
                <w:sz w:val="22"/>
                <w:szCs w:val="22"/>
                <w:lang w:val="id-ID"/>
              </w:rPr>
              <w:t>SD UKGS</w:t>
            </w:r>
          </w:p>
        </w:tc>
        <w:tc>
          <w:tcPr>
            <w:tcW w:w="2247" w:type="dxa"/>
          </w:tcPr>
          <w:p w:rsidR="000E3194" w:rsidRPr="004F2132" w:rsidRDefault="000E3194" w:rsidP="005557F8">
            <w:pPr>
              <w:pStyle w:val="ListParagraph"/>
              <w:spacing w:after="0" w:line="240" w:lineRule="auto"/>
              <w:ind w:left="0"/>
              <w:jc w:val="center"/>
              <w:rPr>
                <w:rFonts w:ascii="Arial" w:hAnsi="Arial"/>
                <w:b/>
                <w:bCs/>
                <w:i w:val="0"/>
                <w:iCs w:val="0"/>
                <w:sz w:val="22"/>
                <w:szCs w:val="22"/>
                <w:lang w:val="id-ID"/>
              </w:rPr>
            </w:pPr>
            <w:r w:rsidRPr="004F2132">
              <w:rPr>
                <w:rFonts w:ascii="Arial" w:hAnsi="Arial"/>
                <w:b/>
                <w:bCs/>
                <w:i w:val="0"/>
                <w:iCs w:val="0"/>
                <w:sz w:val="22"/>
                <w:szCs w:val="22"/>
                <w:lang w:val="id-ID"/>
              </w:rPr>
              <w:t>SD Non UKGS</w:t>
            </w:r>
          </w:p>
        </w:tc>
      </w:tr>
      <w:tr w:rsidR="000E3194" w:rsidRPr="004F2132" w:rsidTr="005E69AF">
        <w:tc>
          <w:tcPr>
            <w:tcW w:w="572" w:type="dxa"/>
          </w:tcPr>
          <w:p w:rsidR="000E3194" w:rsidRPr="004F2132" w:rsidRDefault="000E3194" w:rsidP="005557F8">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t>1</w:t>
            </w:r>
          </w:p>
        </w:tc>
        <w:tc>
          <w:tcPr>
            <w:tcW w:w="2672" w:type="dxa"/>
          </w:tcPr>
          <w:p w:rsidR="000E3194" w:rsidRPr="004F2132" w:rsidRDefault="000E3194" w:rsidP="005557F8">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t>% Peluang Terhindar Karies</w:t>
            </w:r>
          </w:p>
        </w:tc>
        <w:tc>
          <w:tcPr>
            <w:tcW w:w="2247"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45</w:t>
            </w:r>
          </w:p>
        </w:tc>
        <w:tc>
          <w:tcPr>
            <w:tcW w:w="2247"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53</w:t>
            </w:r>
          </w:p>
        </w:tc>
      </w:tr>
      <w:tr w:rsidR="000E3194" w:rsidRPr="004F2132" w:rsidTr="005E69AF">
        <w:tc>
          <w:tcPr>
            <w:tcW w:w="572" w:type="dxa"/>
          </w:tcPr>
          <w:p w:rsidR="000E3194" w:rsidRPr="004F2132" w:rsidRDefault="000E3194" w:rsidP="005557F8">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t>2</w:t>
            </w:r>
          </w:p>
        </w:tc>
        <w:tc>
          <w:tcPr>
            <w:tcW w:w="2672" w:type="dxa"/>
          </w:tcPr>
          <w:p w:rsidR="000E3194" w:rsidRDefault="000E3194" w:rsidP="005557F8">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t>Risiko Terjadinya Karies</w:t>
            </w:r>
          </w:p>
          <w:p w:rsidR="005E69AF" w:rsidRPr="004F2132" w:rsidRDefault="005E69AF" w:rsidP="005557F8">
            <w:pPr>
              <w:pStyle w:val="ListParagraph"/>
              <w:spacing w:after="0" w:line="240" w:lineRule="auto"/>
              <w:ind w:left="0"/>
              <w:jc w:val="both"/>
              <w:rPr>
                <w:rFonts w:ascii="Arial" w:hAnsi="Arial"/>
                <w:i w:val="0"/>
                <w:iCs w:val="0"/>
                <w:sz w:val="22"/>
                <w:szCs w:val="22"/>
                <w:lang w:val="id-ID"/>
              </w:rPr>
            </w:pPr>
          </w:p>
        </w:tc>
        <w:tc>
          <w:tcPr>
            <w:tcW w:w="2247"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Tinggi</w:t>
            </w:r>
          </w:p>
        </w:tc>
        <w:tc>
          <w:tcPr>
            <w:tcW w:w="2247" w:type="dxa"/>
          </w:tcPr>
          <w:p w:rsidR="000E3194" w:rsidRPr="004F2132" w:rsidRDefault="000E3194" w:rsidP="005557F8">
            <w:pPr>
              <w:pStyle w:val="ListParagraph"/>
              <w:spacing w:after="0" w:line="240" w:lineRule="auto"/>
              <w:ind w:left="0"/>
              <w:jc w:val="center"/>
              <w:rPr>
                <w:rFonts w:ascii="Arial" w:hAnsi="Arial"/>
                <w:i w:val="0"/>
                <w:iCs w:val="0"/>
                <w:sz w:val="22"/>
                <w:szCs w:val="22"/>
                <w:lang w:val="id-ID"/>
              </w:rPr>
            </w:pPr>
            <w:r w:rsidRPr="004F2132">
              <w:rPr>
                <w:rFonts w:ascii="Arial" w:hAnsi="Arial"/>
                <w:i w:val="0"/>
                <w:iCs w:val="0"/>
                <w:sz w:val="22"/>
                <w:szCs w:val="22"/>
                <w:lang w:val="id-ID"/>
              </w:rPr>
              <w:t>Tinggi</w:t>
            </w:r>
          </w:p>
        </w:tc>
      </w:tr>
    </w:tbl>
    <w:p w:rsidR="000E3194" w:rsidRDefault="000E3194" w:rsidP="000E3194">
      <w:pPr>
        <w:pStyle w:val="ListParagraph"/>
        <w:spacing w:after="0" w:line="240" w:lineRule="auto"/>
        <w:ind w:left="425"/>
        <w:jc w:val="center"/>
        <w:rPr>
          <w:rFonts w:ascii="Arial" w:hAnsi="Arial"/>
          <w:i w:val="0"/>
          <w:iCs w:val="0"/>
          <w:sz w:val="22"/>
          <w:szCs w:val="22"/>
          <w:lang w:val="id-ID"/>
        </w:rPr>
      </w:pPr>
    </w:p>
    <w:p w:rsidR="005E69AF" w:rsidRPr="004F2132" w:rsidRDefault="005E69AF" w:rsidP="000E3194">
      <w:pPr>
        <w:pStyle w:val="ListParagraph"/>
        <w:spacing w:after="0" w:line="240" w:lineRule="auto"/>
        <w:ind w:left="425"/>
        <w:jc w:val="center"/>
        <w:rPr>
          <w:rFonts w:ascii="Arial" w:hAnsi="Arial"/>
          <w:i w:val="0"/>
          <w:iCs w:val="0"/>
          <w:sz w:val="22"/>
          <w:szCs w:val="22"/>
          <w:lang w:val="id-ID"/>
        </w:rPr>
      </w:pPr>
    </w:p>
    <w:p w:rsidR="000E3194" w:rsidRPr="004F2132" w:rsidRDefault="000E3194" w:rsidP="000E3194">
      <w:pPr>
        <w:pStyle w:val="ListParagraph"/>
        <w:spacing w:after="0" w:line="480" w:lineRule="auto"/>
        <w:ind w:left="0" w:firstLine="567"/>
        <w:jc w:val="center"/>
        <w:rPr>
          <w:rFonts w:ascii="Arial" w:hAnsi="Arial"/>
          <w:i w:val="0"/>
          <w:iCs w:val="0"/>
          <w:noProof/>
          <w:sz w:val="22"/>
          <w:szCs w:val="22"/>
          <w:lang w:val="id-ID" w:eastAsia="id-ID" w:bidi="ar-SA"/>
        </w:rPr>
      </w:pPr>
      <w:r w:rsidRPr="004F2132">
        <w:rPr>
          <w:rFonts w:ascii="Arial" w:hAnsi="Arial"/>
          <w:i w:val="0"/>
          <w:iCs w:val="0"/>
          <w:noProof/>
          <w:sz w:val="22"/>
          <w:szCs w:val="22"/>
          <w:lang w:val="id-ID" w:eastAsia="id-ID" w:bidi="ar-SA"/>
        </w:rPr>
        <w:drawing>
          <wp:inline distT="0" distB="0" distL="0" distR="0">
            <wp:extent cx="3335020" cy="2200275"/>
            <wp:effectExtent l="19050" t="0" r="17780"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3194" w:rsidRPr="004F2132" w:rsidRDefault="000E3194" w:rsidP="000E3194">
      <w:pPr>
        <w:pStyle w:val="ListParagraph"/>
        <w:spacing w:after="0" w:line="240" w:lineRule="auto"/>
        <w:ind w:left="0" w:firstLine="567"/>
        <w:jc w:val="both"/>
        <w:rPr>
          <w:rFonts w:ascii="Arial" w:hAnsi="Arial"/>
          <w:i w:val="0"/>
          <w:iCs w:val="0"/>
          <w:noProof/>
          <w:sz w:val="22"/>
          <w:szCs w:val="22"/>
          <w:lang w:val="id-ID" w:eastAsia="id-ID" w:bidi="ar-SA"/>
        </w:rPr>
      </w:pPr>
    </w:p>
    <w:p w:rsidR="000E3194" w:rsidRPr="004F2132" w:rsidRDefault="000E3194" w:rsidP="000E3194">
      <w:pPr>
        <w:pStyle w:val="ListParagraph"/>
        <w:spacing w:after="0" w:line="240" w:lineRule="auto"/>
        <w:ind w:left="0" w:firstLine="567"/>
        <w:jc w:val="both"/>
        <w:rPr>
          <w:rFonts w:ascii="Arial" w:hAnsi="Arial"/>
          <w:i w:val="0"/>
          <w:iCs w:val="0"/>
          <w:noProof/>
          <w:sz w:val="22"/>
          <w:szCs w:val="22"/>
          <w:lang w:val="id-ID" w:eastAsia="id-ID" w:bidi="ar-SA"/>
        </w:rPr>
        <w:sectPr w:rsidR="000E3194" w:rsidRPr="004F2132" w:rsidSect="005557F8">
          <w:type w:val="continuous"/>
          <w:pgSz w:w="11906" w:h="16838"/>
          <w:pgMar w:top="1440" w:right="1440" w:bottom="1440" w:left="2127" w:header="709" w:footer="709" w:gutter="0"/>
          <w:cols w:space="708"/>
          <w:titlePg/>
          <w:docGrid w:linePitch="360"/>
        </w:sectPr>
      </w:pPr>
    </w:p>
    <w:p w:rsidR="000E3194" w:rsidRPr="004F2132" w:rsidRDefault="000E3194" w:rsidP="005E69AF">
      <w:pPr>
        <w:pStyle w:val="ListParagraph"/>
        <w:spacing w:after="0" w:line="240" w:lineRule="auto"/>
        <w:ind w:left="0"/>
        <w:jc w:val="both"/>
        <w:rPr>
          <w:rFonts w:ascii="Arial" w:hAnsi="Arial"/>
          <w:i w:val="0"/>
          <w:iCs w:val="0"/>
          <w:noProof/>
          <w:sz w:val="22"/>
          <w:szCs w:val="22"/>
          <w:lang w:val="id-ID" w:eastAsia="id-ID" w:bidi="ar-SA"/>
        </w:rPr>
      </w:pPr>
      <w:r w:rsidRPr="004F2132">
        <w:rPr>
          <w:rFonts w:ascii="Arial" w:hAnsi="Arial"/>
          <w:i w:val="0"/>
          <w:iCs w:val="0"/>
          <w:noProof/>
          <w:sz w:val="22"/>
          <w:szCs w:val="22"/>
          <w:lang w:val="id-ID" w:eastAsia="id-ID" w:bidi="ar-SA"/>
        </w:rPr>
        <w:lastRenderedPageBreak/>
        <w:t xml:space="preserve">Dari tabel dapat terlihat bahwa baik SD UKGS maupun SD Non UKGS keduanya mempunyai risiko tinggi terhadap terjadinya karies baru, mengingat persentase peluang terhindar karies &lt; 60%  yaitu  45% (SD </w:t>
      </w:r>
      <w:r w:rsidRPr="004F2132">
        <w:rPr>
          <w:rFonts w:ascii="Arial" w:hAnsi="Arial"/>
          <w:i w:val="0"/>
          <w:iCs w:val="0"/>
          <w:noProof/>
          <w:sz w:val="22"/>
          <w:szCs w:val="22"/>
          <w:lang w:val="id-ID" w:eastAsia="id-ID" w:bidi="ar-SA"/>
        </w:rPr>
        <w:lastRenderedPageBreak/>
        <w:t>UKGS) dan 53% (SD Non UKGS). Bila dilihat dari persentase peluang terhindar dari karies baru pada SD Non UKGS lebih besar 8% yang berarti lebih baik dari SD UKGS.</w:t>
      </w:r>
    </w:p>
    <w:p w:rsidR="000E3194" w:rsidRDefault="000E3194" w:rsidP="000E3194">
      <w:pPr>
        <w:pStyle w:val="ListParagraph"/>
        <w:spacing w:after="0" w:line="240" w:lineRule="auto"/>
        <w:ind w:left="0"/>
        <w:jc w:val="both"/>
        <w:rPr>
          <w:rFonts w:ascii="Arial" w:hAnsi="Arial"/>
          <w:b/>
          <w:bCs/>
          <w:i w:val="0"/>
          <w:iCs w:val="0"/>
          <w:noProof/>
          <w:sz w:val="22"/>
          <w:szCs w:val="22"/>
          <w:lang w:val="id-ID" w:eastAsia="id-ID" w:bidi="ar-SA"/>
        </w:rPr>
      </w:pPr>
    </w:p>
    <w:p w:rsidR="000E3194" w:rsidRDefault="000E3194" w:rsidP="000E3194">
      <w:pPr>
        <w:pStyle w:val="ListParagraph"/>
        <w:spacing w:after="0" w:line="240" w:lineRule="auto"/>
        <w:ind w:left="0"/>
        <w:jc w:val="both"/>
        <w:rPr>
          <w:rFonts w:ascii="Arial" w:hAnsi="Arial"/>
          <w:b/>
          <w:bCs/>
          <w:i w:val="0"/>
          <w:iCs w:val="0"/>
          <w:noProof/>
          <w:sz w:val="22"/>
          <w:szCs w:val="22"/>
          <w:lang w:val="id-ID" w:eastAsia="id-ID" w:bidi="ar-SA"/>
        </w:rPr>
      </w:pPr>
      <w:r w:rsidRPr="004F2132">
        <w:rPr>
          <w:rFonts w:ascii="Arial" w:hAnsi="Arial"/>
          <w:b/>
          <w:bCs/>
          <w:i w:val="0"/>
          <w:iCs w:val="0"/>
          <w:noProof/>
          <w:sz w:val="22"/>
          <w:szCs w:val="22"/>
          <w:lang w:val="id-ID" w:eastAsia="id-ID" w:bidi="ar-SA"/>
        </w:rPr>
        <w:lastRenderedPageBreak/>
        <w:t>PEMBAHASAN</w:t>
      </w:r>
    </w:p>
    <w:p w:rsidR="000E3194" w:rsidRPr="004F2132" w:rsidRDefault="000E3194" w:rsidP="000E3194">
      <w:pPr>
        <w:pStyle w:val="ListParagraph"/>
        <w:spacing w:after="0" w:line="240" w:lineRule="auto"/>
        <w:ind w:left="0"/>
        <w:jc w:val="both"/>
        <w:rPr>
          <w:rFonts w:ascii="Arial" w:hAnsi="Arial"/>
          <w:b/>
          <w:bCs/>
          <w:i w:val="0"/>
          <w:iCs w:val="0"/>
          <w:noProof/>
          <w:sz w:val="22"/>
          <w:szCs w:val="22"/>
          <w:lang w:val="id-ID" w:eastAsia="id-ID" w:bidi="ar-SA"/>
        </w:rPr>
      </w:pPr>
    </w:p>
    <w:p w:rsidR="000E3194" w:rsidRPr="004F2132" w:rsidRDefault="000E3194" w:rsidP="005E69AF">
      <w:pPr>
        <w:spacing w:after="0" w:line="240" w:lineRule="auto"/>
        <w:jc w:val="both"/>
        <w:rPr>
          <w:rFonts w:ascii="Arial" w:hAnsi="Arial"/>
          <w:b/>
          <w:bCs/>
          <w:i w:val="0"/>
          <w:iCs w:val="0"/>
          <w:sz w:val="22"/>
          <w:szCs w:val="22"/>
          <w:lang w:val="id-ID"/>
        </w:rPr>
      </w:pPr>
      <w:r w:rsidRPr="004F2132">
        <w:rPr>
          <w:rFonts w:ascii="Arial" w:hAnsi="Arial"/>
          <w:b/>
          <w:bCs/>
          <w:i w:val="0"/>
          <w:iCs w:val="0"/>
          <w:sz w:val="22"/>
          <w:szCs w:val="22"/>
          <w:lang w:val="id-ID"/>
        </w:rPr>
        <w:t>Pengalaman Karies</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Dari hasil penelitian pada SD UKGS terlihat bahwa pengalaman karies yang tertinggi adalah kelompok lebih buruk dari normal (karies gigi ≥3) yaitu sebesar 70%, sedangkan pada SD Non UKGS pengalaman karies yang tertinggi juga pada kelompok lebih buruk dari normal (karies gigi ≥3) sebesar 37,1%.</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 xml:space="preserve">Target pencapaian gigi sehat Indonesia tahun 2010 pada individu usia 12 tahun untuk Indeks DMF-T adalah sebesar 1 (Depkes RI, 2008). Pada penelitian ini batas normal pengalaman karies gigi (DMFT) untuk anak usia 12 tahun yang dipergunakan adalah 2, hal ini berdasarkan indeks karies di Indonesia sebagai anggota dari  SEARO sebesar 2,2 dan hasil penelitian Tauchid (2010) pada murid SD kelas enam di Kelurahan Lebak Bulus yang rata-rata mempunyai gigi yang pernah karies sebanyak 2 gigi per orang. </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Dari penelitian yang dilakukan oleh Chemiawan (2004) di Jawa Barat, di dapatkan prevalensi karies gigi lebih tinggi pada anak tanpa program UKGS yaitu sebesar 97% dibandingkan anak dengan program UKGS sebesar 79%. Indeks DMFT lebih tinggi pada anak tanpa program UKGS dibandingkan anak dengan program UKGS.</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 xml:space="preserve">Bila hasil penelitian ini dibandingkan dengan penelitian-penelitian di atas, maka terlihat bahwa jumlah karies rata-rata lebih tinggi, baik pada anak usia 12 tahun murid SD UKGS maupun SD Non UKGS yang tergolong pada kelompok lebih buruk dari normal (karies gigi ≥3). Dari hasil persentasenya bahkan lebih tinggi pada murid SD dengan program UKGS dibandingkan murid SD Non UKGS, keadaan ini sangat berbeda dengan hasil penelitian Chemiawan. </w:t>
      </w:r>
    </w:p>
    <w:p w:rsidR="000E3194" w:rsidRDefault="000E3194" w:rsidP="00A84AE3">
      <w:pPr>
        <w:pStyle w:val="ListParagraph"/>
        <w:spacing w:after="0" w:line="240" w:lineRule="auto"/>
        <w:ind w:left="0"/>
        <w:jc w:val="both"/>
        <w:rPr>
          <w:rFonts w:ascii="Arial" w:hAnsi="Arial"/>
          <w:i w:val="0"/>
          <w:iCs w:val="0"/>
          <w:sz w:val="22"/>
          <w:szCs w:val="22"/>
          <w:lang w:val="id-ID"/>
        </w:rPr>
      </w:pPr>
      <w:r w:rsidRPr="004F2132">
        <w:rPr>
          <w:rFonts w:ascii="Arial" w:hAnsi="Arial"/>
          <w:i w:val="0"/>
          <w:iCs w:val="0"/>
          <w:sz w:val="22"/>
          <w:szCs w:val="22"/>
          <w:lang w:val="id-ID"/>
        </w:rPr>
        <w:t xml:space="preserve">Hal ini dapat terjadi kemungkinan karena pelaksanaan program UKGS yang tidak maksimal. Diperlukan </w:t>
      </w:r>
      <w:r w:rsidRPr="004F2132">
        <w:rPr>
          <w:rFonts w:ascii="Arial" w:hAnsi="Arial"/>
          <w:i w:val="0"/>
          <w:iCs w:val="0"/>
          <w:sz w:val="22"/>
          <w:szCs w:val="22"/>
          <w:lang w:val="id-ID"/>
        </w:rPr>
        <w:lastRenderedPageBreak/>
        <w:t xml:space="preserve">upaya yang lebih intensif pada pelaksanaan UKGS utamanya pada upaya promotif dan preventif termasuk aplikasi fluor maupun tindakan </w:t>
      </w:r>
      <w:r w:rsidRPr="004F2132">
        <w:rPr>
          <w:rFonts w:ascii="Arial" w:hAnsi="Arial"/>
          <w:sz w:val="22"/>
          <w:szCs w:val="22"/>
          <w:lang w:val="id-ID"/>
        </w:rPr>
        <w:t>fissure sealing</w:t>
      </w:r>
      <w:r w:rsidRPr="004F2132">
        <w:rPr>
          <w:rFonts w:ascii="Arial" w:hAnsi="Arial"/>
          <w:i w:val="0"/>
          <w:iCs w:val="0"/>
          <w:sz w:val="22"/>
          <w:szCs w:val="22"/>
          <w:lang w:val="id-ID"/>
        </w:rPr>
        <w:t xml:space="preserve"> agar dapat menekan indeks DMFT di masa datang.</w:t>
      </w:r>
    </w:p>
    <w:p w:rsidR="000E3194" w:rsidRPr="004F2132" w:rsidRDefault="000E3194" w:rsidP="000E3194">
      <w:pPr>
        <w:pStyle w:val="ListParagraph"/>
        <w:spacing w:after="0" w:line="240" w:lineRule="auto"/>
        <w:ind w:left="0"/>
        <w:rPr>
          <w:rFonts w:ascii="Arial" w:hAnsi="Arial"/>
          <w:i w:val="0"/>
          <w:iCs w:val="0"/>
          <w:sz w:val="22"/>
          <w:szCs w:val="22"/>
          <w:lang w:val="id-ID"/>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Penyakit yang Berpengaruh</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Dari hasil penelitian menunjukkan bahwa murid SD UKGS ada 3,3% yang menderita penyakit parah yang berpengaruh seperti kejang, serta 15% yang menderita asma dan selebihnya 81,7% sehat, sedangkan pada murid SD Non UKGS ada 9,7% yang menderita asma dan 90,3% sehat.</w:t>
      </w:r>
    </w:p>
    <w:p w:rsidR="000E3194" w:rsidRPr="004F2132" w:rsidRDefault="000E3194" w:rsidP="005E69AF">
      <w:pPr>
        <w:spacing w:after="0" w:line="240" w:lineRule="auto"/>
        <w:ind w:firstLine="426"/>
        <w:jc w:val="both"/>
        <w:rPr>
          <w:rFonts w:ascii="Arial" w:hAnsi="Arial"/>
          <w:i w:val="0"/>
          <w:iCs w:val="0"/>
          <w:color w:val="000000"/>
          <w:sz w:val="22"/>
          <w:szCs w:val="22"/>
          <w:lang w:val="id-ID"/>
        </w:rPr>
      </w:pPr>
      <w:r w:rsidRPr="004F2132">
        <w:rPr>
          <w:rFonts w:ascii="Arial" w:hAnsi="Arial"/>
          <w:i w:val="0"/>
          <w:iCs w:val="0"/>
          <w:color w:val="000000"/>
          <w:sz w:val="22"/>
          <w:szCs w:val="22"/>
          <w:lang w:val="id-ID"/>
        </w:rPr>
        <w:t>Menurut Casamassimo (2000) seperti yang dikutip Supriyatno (2001) dalam makalahnya yang berjudul Hubungan Antara Kesehatan Rongga Mulut Dengan Kesehatan Umum, disebutkan ada beberapa keadaan yang dapat mempengaruhi perubahan fisiologis rongga mulut diantaranya:</w:t>
      </w:r>
    </w:p>
    <w:p w:rsidR="000E3194" w:rsidRPr="004F2132" w:rsidRDefault="000E3194" w:rsidP="00A84AE3">
      <w:pPr>
        <w:numPr>
          <w:ilvl w:val="0"/>
          <w:numId w:val="10"/>
        </w:numPr>
        <w:spacing w:after="0" w:line="240" w:lineRule="auto"/>
        <w:ind w:left="284" w:hanging="284"/>
        <w:jc w:val="both"/>
        <w:rPr>
          <w:rFonts w:ascii="Arial" w:hAnsi="Arial"/>
          <w:i w:val="0"/>
          <w:iCs w:val="0"/>
          <w:sz w:val="22"/>
          <w:szCs w:val="22"/>
          <w:lang w:val="id-ID"/>
        </w:rPr>
      </w:pPr>
      <w:r w:rsidRPr="004F2132">
        <w:rPr>
          <w:rFonts w:ascii="Arial" w:hAnsi="Arial"/>
          <w:i w:val="0"/>
          <w:iCs w:val="0"/>
          <w:sz w:val="22"/>
          <w:szCs w:val="22"/>
          <w:lang w:val="id-ID"/>
        </w:rPr>
        <w:t>Asma dapat menyebabkan peningkatan karies gigi</w:t>
      </w:r>
    </w:p>
    <w:p w:rsidR="000E3194" w:rsidRPr="004F2132" w:rsidRDefault="000E3194" w:rsidP="00A84AE3">
      <w:pPr>
        <w:numPr>
          <w:ilvl w:val="0"/>
          <w:numId w:val="10"/>
        </w:numPr>
        <w:spacing w:after="0" w:line="240" w:lineRule="auto"/>
        <w:ind w:left="284" w:hanging="284"/>
        <w:jc w:val="both"/>
        <w:rPr>
          <w:rFonts w:ascii="Arial" w:hAnsi="Arial"/>
          <w:i w:val="0"/>
          <w:iCs w:val="0"/>
          <w:sz w:val="22"/>
          <w:szCs w:val="22"/>
          <w:lang w:val="id-ID"/>
        </w:rPr>
      </w:pPr>
      <w:r w:rsidRPr="004F2132">
        <w:rPr>
          <w:rFonts w:ascii="Arial" w:hAnsi="Arial"/>
          <w:i w:val="0"/>
          <w:iCs w:val="0"/>
          <w:sz w:val="22"/>
          <w:szCs w:val="22"/>
          <w:lang w:val="id-ID"/>
        </w:rPr>
        <w:t>Kejang dapat menyebabkan penurunan aliran saliva</w:t>
      </w:r>
    </w:p>
    <w:p w:rsidR="000E3194" w:rsidRDefault="000E3194" w:rsidP="005E69AF">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Dari teori di atas dapat dilihat bahwa penderita asma dari SD UKGS lebih besar, hal ini dapat mempengaruhi pengalaman karies murid SD UKGS yang lebih tinggi dibandingkan SD Non UKGS, mengingat dari seluruh anak yang menderita asma (15 orang) hanya 3 anak (20%) yang bebas karies.</w:t>
      </w:r>
    </w:p>
    <w:p w:rsidR="000E3194" w:rsidRPr="004F2132" w:rsidRDefault="000E3194" w:rsidP="000E3194">
      <w:pPr>
        <w:pStyle w:val="ListParagraph"/>
        <w:spacing w:after="0" w:line="240" w:lineRule="auto"/>
        <w:ind w:left="0" w:firstLine="567"/>
        <w:rPr>
          <w:rFonts w:ascii="Arial" w:eastAsia="Times New Roman" w:hAnsi="Arial"/>
          <w:i w:val="0"/>
          <w:iCs w:val="0"/>
          <w:sz w:val="22"/>
          <w:szCs w:val="22"/>
          <w:lang w:val="id-ID" w:eastAsia="id-ID" w:bidi="ar-SA"/>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Kandungan Makanan</w:t>
      </w:r>
    </w:p>
    <w:p w:rsidR="000E3194" w:rsidRPr="004F2132" w:rsidRDefault="000E3194" w:rsidP="000E3194">
      <w:pPr>
        <w:spacing w:after="0" w:line="240" w:lineRule="auto"/>
        <w:ind w:firstLine="567"/>
        <w:jc w:val="both"/>
        <w:rPr>
          <w:rFonts w:ascii="Arial" w:hAnsi="Arial"/>
          <w:i w:val="0"/>
          <w:iCs w:val="0"/>
          <w:sz w:val="22"/>
          <w:szCs w:val="22"/>
          <w:lang w:val="id-ID"/>
        </w:rPr>
      </w:pPr>
      <w:r w:rsidRPr="004F2132">
        <w:rPr>
          <w:rFonts w:ascii="Arial" w:hAnsi="Arial"/>
          <w:i w:val="0"/>
          <w:iCs w:val="0"/>
          <w:sz w:val="22"/>
          <w:szCs w:val="22"/>
          <w:lang w:val="id-ID"/>
        </w:rPr>
        <w:t xml:space="preserve">Hasil penelitian menggambarkan persentase tertinggi dari murid SD UKGS adalah yang mengkonsumsi makanan dengan kandungan gula sedang 41,7%, hal ini berbeda dengan murid SD Non UKGS dengan persentase sebesar 69,4% pada kelompok yang sama. Namun demikian bila dilihat dari persentase anak yang mengkonsumsi makanan yang terlalu banyak mengandung gula, maka murid SD UKGS lebih besar </w:t>
      </w:r>
      <w:r w:rsidRPr="004F2132">
        <w:rPr>
          <w:rFonts w:ascii="Arial" w:hAnsi="Arial"/>
          <w:i w:val="0"/>
          <w:iCs w:val="0"/>
          <w:sz w:val="22"/>
          <w:szCs w:val="22"/>
          <w:lang w:val="id-ID"/>
        </w:rPr>
        <w:lastRenderedPageBreak/>
        <w:t>yaitu 23,3% dibandingkan SD Non UKGS yang hanya 12,9%.</w:t>
      </w:r>
    </w:p>
    <w:p w:rsidR="000E3194" w:rsidRPr="004F2132" w:rsidRDefault="000E3194" w:rsidP="000E3194">
      <w:pPr>
        <w:spacing w:after="0" w:line="240" w:lineRule="auto"/>
        <w:ind w:firstLine="567"/>
        <w:jc w:val="both"/>
        <w:rPr>
          <w:rFonts w:ascii="Arial" w:hAnsi="Arial"/>
          <w:i w:val="0"/>
          <w:iCs w:val="0"/>
          <w:sz w:val="22"/>
          <w:szCs w:val="22"/>
          <w:lang w:val="id-ID"/>
        </w:rPr>
      </w:pPr>
      <w:r w:rsidRPr="004F2132">
        <w:rPr>
          <w:rFonts w:ascii="Arial" w:hAnsi="Arial"/>
          <w:i w:val="0"/>
          <w:iCs w:val="0"/>
          <w:color w:val="000000"/>
          <w:sz w:val="22"/>
          <w:szCs w:val="22"/>
          <w:lang w:val="sv-SE"/>
        </w:rPr>
        <w:t>Karbohidrat yang disebut gula adalah sukrosa, jenis disakarida yang paling banyak dikonsumsi orang padahal bersifat lebih kariogenik. Disakarida dan monosakarida (glukosa) akan difermentasi sehingga terjadi karies gigi. pH didalam plak akan turun dalam beberapa menit (5-10 menit) sampai dibawah 5 atau 5,5 yaitu pH kritis untuk mengakibatkan email mengalami demineralisasi.</w:t>
      </w:r>
      <w:r w:rsidRPr="004F2132">
        <w:rPr>
          <w:rFonts w:ascii="Arial" w:hAnsi="Arial"/>
          <w:i w:val="0"/>
          <w:iCs w:val="0"/>
          <w:color w:val="000000"/>
          <w:sz w:val="22"/>
          <w:szCs w:val="22"/>
          <w:lang w:val="id-ID"/>
        </w:rPr>
        <w:t xml:space="preserve"> (</w:t>
      </w:r>
      <w:hyperlink r:id="rId15" w:history="1">
        <w:r w:rsidRPr="005F6821">
          <w:rPr>
            <w:rStyle w:val="Hyperlink"/>
            <w:rFonts w:ascii="Arial" w:hAnsi="Arial"/>
            <w:i w:val="0"/>
            <w:iCs w:val="0"/>
            <w:lang w:val="id-ID"/>
          </w:rPr>
          <w:t>http://www.scribd.com/doc/31069494/Menuju-Gigi-Dan-Mulut-Sehat-Pencegahan-Dan-Pemeliharaan-Normal-bab-1</w:t>
        </w:r>
      </w:hyperlink>
      <w:r w:rsidRPr="004F2132">
        <w:rPr>
          <w:rFonts w:ascii="Arial" w:hAnsi="Arial"/>
          <w:i w:val="0"/>
          <w:iCs w:val="0"/>
          <w:sz w:val="22"/>
          <w:szCs w:val="22"/>
          <w:lang w:val="id-ID"/>
        </w:rPr>
        <w:t>)</w:t>
      </w:r>
    </w:p>
    <w:p w:rsidR="000E3194" w:rsidRPr="004F2132" w:rsidRDefault="000E3194" w:rsidP="00A84AE3">
      <w:pPr>
        <w:pStyle w:val="ListParagraph"/>
        <w:spacing w:after="0" w:line="240" w:lineRule="auto"/>
        <w:ind w:left="0" w:firstLine="567"/>
        <w:jc w:val="both"/>
        <w:rPr>
          <w:rFonts w:ascii="Arial" w:hAnsi="Arial"/>
          <w:i w:val="0"/>
          <w:iCs w:val="0"/>
          <w:sz w:val="22"/>
          <w:szCs w:val="22"/>
          <w:lang w:val="id-ID"/>
        </w:rPr>
      </w:pPr>
      <w:r w:rsidRPr="004F2132">
        <w:rPr>
          <w:rFonts w:ascii="Arial" w:hAnsi="Arial"/>
          <w:i w:val="0"/>
          <w:iCs w:val="0"/>
          <w:sz w:val="22"/>
          <w:szCs w:val="22"/>
          <w:lang w:val="id-ID"/>
        </w:rPr>
        <w:t>Dari tulisan di atas dapat dipahami mengapa anak usia 12 tahun murid SD UKGS maupun SD Non UKGS mempunyai angka karies yang ≥3, mengingat jumlah anak yang mengkonsumsi makanan yang non kariogenik lebih kecil dibandingkan dengan yang mengkonsumsi makanan dengan kandungan gula sedang sampai terlalu banyak mengandung gula.</w:t>
      </w:r>
    </w:p>
    <w:p w:rsidR="000E3194" w:rsidRPr="004F2132" w:rsidRDefault="000E3194" w:rsidP="000E3194">
      <w:pPr>
        <w:pStyle w:val="ListParagraph"/>
        <w:spacing w:after="0" w:line="240" w:lineRule="auto"/>
        <w:ind w:left="0" w:firstLine="567"/>
        <w:rPr>
          <w:rFonts w:ascii="Arial" w:eastAsia="Times New Roman" w:hAnsi="Arial"/>
          <w:i w:val="0"/>
          <w:iCs w:val="0"/>
          <w:sz w:val="22"/>
          <w:szCs w:val="22"/>
          <w:lang w:val="id-ID" w:eastAsia="id-ID" w:bidi="ar-SA"/>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Frekuensi Makan</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Pada penelitian ini dapat dilihat bahwa kelompok frekuensi makan yang tertinggi anak usia 12 tahun baik murid SD UKGS maupun SD Non UKGS tidak terlalu jauh berbeda sebesar 80% dan 72,6% yaitu sebanyak tiga kali sehari. Urutan kedua adalah frekuensi makan empat sampai lima kali sehari sebanyak 18,3% pada SD UKGS dan 27,4% pada SD Non UKGS.</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color w:val="000000"/>
          <w:sz w:val="22"/>
          <w:szCs w:val="22"/>
          <w:lang w:val="sv-SE"/>
        </w:rPr>
        <w:t xml:space="preserve">Menurut </w:t>
      </w:r>
      <w:r w:rsidRPr="004F2132">
        <w:rPr>
          <w:rFonts w:ascii="Arial" w:hAnsi="Arial"/>
          <w:i w:val="0"/>
          <w:iCs w:val="0"/>
          <w:color w:val="000000"/>
          <w:sz w:val="22"/>
          <w:szCs w:val="22"/>
          <w:lang w:val="id-ID"/>
        </w:rPr>
        <w:t>J</w:t>
      </w:r>
      <w:r w:rsidRPr="004F2132">
        <w:rPr>
          <w:rFonts w:ascii="Arial" w:hAnsi="Arial"/>
          <w:i w:val="0"/>
          <w:iCs w:val="0"/>
          <w:color w:val="000000"/>
          <w:sz w:val="22"/>
          <w:szCs w:val="22"/>
          <w:lang w:val="sv-SE"/>
        </w:rPr>
        <w:t>ohn Besford (1996), menyatakan 10 menit setelah makan makanan manis anak anda mulai melanjutkan dengan berikutnya, pH belum mencapai daerah aman, ketika mendadak muncul gula lagi, akan diproduksi lebih banyak asam, penurunan pH semakin besar lebih banyak lagi mineral yang larut dari gigi.</w:t>
      </w:r>
    </w:p>
    <w:p w:rsidR="000E3194" w:rsidRDefault="000E3194" w:rsidP="005E69AF">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 xml:space="preserve">Bila dibandingkan dengan teori di atas, murid SD UKGS mupun SD Non </w:t>
      </w:r>
      <w:r w:rsidRPr="004F2132">
        <w:rPr>
          <w:rFonts w:ascii="Arial" w:hAnsi="Arial"/>
          <w:i w:val="0"/>
          <w:iCs w:val="0"/>
          <w:sz w:val="22"/>
          <w:szCs w:val="22"/>
          <w:lang w:val="id-ID"/>
        </w:rPr>
        <w:lastRenderedPageBreak/>
        <w:t>UKGS masih lebih aman, mengingat kegiatan makan berikutnya berselang antara 2,5 jam – 4 jam.</w:t>
      </w:r>
    </w:p>
    <w:p w:rsidR="005E69AF" w:rsidRDefault="005E69AF" w:rsidP="005E69AF">
      <w:pPr>
        <w:pStyle w:val="ListParagraph"/>
        <w:spacing w:after="0" w:line="240" w:lineRule="auto"/>
        <w:ind w:left="0" w:firstLine="426"/>
        <w:jc w:val="both"/>
        <w:rPr>
          <w:rFonts w:ascii="Arial" w:hAnsi="Arial"/>
          <w:i w:val="0"/>
          <w:iCs w:val="0"/>
          <w:sz w:val="22"/>
          <w:szCs w:val="22"/>
          <w:lang w:val="id-ID"/>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Banyaknya Plak</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Dilihat dari hasil penelitian ini, banyaknya plak yang tertinggi adalah pada kelompok kurang baik yaitu sebesar 78,3% pada SD UKGS dan 75,8% pada SD Non UKGS.</w:t>
      </w:r>
    </w:p>
    <w:p w:rsidR="000E3194" w:rsidRPr="004F2132" w:rsidRDefault="000E3194" w:rsidP="005E69AF">
      <w:pPr>
        <w:spacing w:after="0" w:line="240" w:lineRule="auto"/>
        <w:ind w:firstLine="426"/>
        <w:jc w:val="both"/>
        <w:rPr>
          <w:rFonts w:ascii="Arial" w:hAnsi="Arial"/>
          <w:i w:val="0"/>
          <w:iCs w:val="0"/>
          <w:color w:val="000000"/>
          <w:sz w:val="22"/>
          <w:szCs w:val="22"/>
          <w:lang w:val="id-ID"/>
        </w:rPr>
      </w:pPr>
      <w:r w:rsidRPr="004F2132">
        <w:rPr>
          <w:rFonts w:ascii="Arial" w:hAnsi="Arial"/>
          <w:i w:val="0"/>
          <w:iCs w:val="0"/>
          <w:color w:val="000000"/>
          <w:sz w:val="22"/>
          <w:szCs w:val="22"/>
          <w:lang w:val="sv-SE"/>
        </w:rPr>
        <w:t>RA Cawson (1994), menyatakan bahwa plak gigi merupakan media pelekat bakteri pada polisakarida yang tebal pada daerah-daerah yang tidak terjangkau, dapat mempertinggi produksi asam bakteri dan memperlambat aksi buffer saliva.</w:t>
      </w:r>
    </w:p>
    <w:p w:rsidR="000E3194" w:rsidRDefault="000E3194" w:rsidP="005E69AF">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Bila dibandingkan dengan teori, maka banyaknya plak yang dimiliki anak usia 12 tahun murid SD UKGS maupun SD Non UKGS memang sangat berisiko untuk terjadinya karies gigi.</w:t>
      </w:r>
    </w:p>
    <w:p w:rsidR="000E3194" w:rsidRPr="004F2132" w:rsidRDefault="000E3194" w:rsidP="005E69AF">
      <w:pPr>
        <w:pStyle w:val="ListParagraph"/>
        <w:spacing w:after="0" w:line="240" w:lineRule="auto"/>
        <w:ind w:left="567"/>
        <w:rPr>
          <w:rFonts w:ascii="Arial" w:eastAsia="Times New Roman" w:hAnsi="Arial"/>
          <w:i w:val="0"/>
          <w:iCs w:val="0"/>
          <w:sz w:val="22"/>
          <w:szCs w:val="22"/>
          <w:lang w:val="id-ID" w:eastAsia="id-ID" w:bidi="ar-SA"/>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Program Fluor</w:t>
      </w:r>
    </w:p>
    <w:p w:rsidR="000E3194" w:rsidRPr="004F2132" w:rsidRDefault="000E3194" w:rsidP="005E69AF">
      <w:pPr>
        <w:spacing w:after="0" w:line="240" w:lineRule="auto"/>
        <w:ind w:firstLine="426"/>
        <w:jc w:val="both"/>
        <w:rPr>
          <w:rFonts w:ascii="Arial" w:hAnsi="Arial"/>
          <w:i w:val="0"/>
          <w:iCs w:val="0"/>
          <w:sz w:val="22"/>
          <w:szCs w:val="22"/>
          <w:lang w:val="id-ID"/>
        </w:rPr>
      </w:pPr>
      <w:r w:rsidRPr="004F2132">
        <w:rPr>
          <w:rFonts w:ascii="Arial" w:hAnsi="Arial"/>
          <w:i w:val="0"/>
          <w:iCs w:val="0"/>
          <w:sz w:val="22"/>
          <w:szCs w:val="22"/>
          <w:lang w:val="id-ID"/>
        </w:rPr>
        <w:t>Hasil penelitian menunjukkan 100% murid SD UKGS mendapatkan fluor hanya dari pasta gigi yang digunakan, sedangkan murid SD Non UKGS 98,4% mendapatkan dari pasta gigi, dan 1,6% kadang-kadang mendapat tambahan program fluor berupa pengolesan larutan fluor dari klinik gigi.</w:t>
      </w:r>
    </w:p>
    <w:p w:rsidR="000E3194" w:rsidRPr="004F2132" w:rsidRDefault="000E3194" w:rsidP="005E69AF">
      <w:pPr>
        <w:spacing w:after="0" w:line="240" w:lineRule="auto"/>
        <w:ind w:firstLine="426"/>
        <w:jc w:val="both"/>
        <w:rPr>
          <w:rFonts w:ascii="Arial" w:hAnsi="Arial"/>
          <w:i w:val="0"/>
          <w:iCs w:val="0"/>
          <w:color w:val="000000"/>
          <w:sz w:val="22"/>
          <w:szCs w:val="22"/>
          <w:lang w:val="id-ID"/>
        </w:rPr>
      </w:pPr>
      <w:r w:rsidRPr="004F2132">
        <w:rPr>
          <w:rFonts w:ascii="Arial" w:hAnsi="Arial"/>
          <w:i w:val="0"/>
          <w:iCs w:val="0"/>
          <w:color w:val="000000"/>
          <w:sz w:val="22"/>
          <w:szCs w:val="22"/>
          <w:lang w:val="id-ID"/>
        </w:rPr>
        <w:t>Menurut Fadhilah (2009), p</w:t>
      </w:r>
      <w:r w:rsidRPr="004F2132">
        <w:rPr>
          <w:rFonts w:ascii="Arial" w:hAnsi="Arial"/>
          <w:i w:val="0"/>
          <w:iCs w:val="0"/>
          <w:color w:val="000000"/>
          <w:sz w:val="22"/>
          <w:szCs w:val="22"/>
        </w:rPr>
        <w:t>aparan fluor dalam dosis rendah yang terjadi terus-menerus akan mencegah terjadinya kerusakan atau karies gigi. Sumber utama dari fluor adalah air minum. Sementara angka kecukupan yang dianjurkan dan aman adalah 1,5-4 mg/hari</w:t>
      </w:r>
      <w:r w:rsidRPr="004F2132">
        <w:rPr>
          <w:rFonts w:ascii="Arial" w:hAnsi="Arial"/>
          <w:i w:val="0"/>
          <w:iCs w:val="0"/>
          <w:color w:val="000000"/>
          <w:sz w:val="22"/>
          <w:szCs w:val="22"/>
          <w:lang w:val="id-ID"/>
        </w:rPr>
        <w:t xml:space="preserve">. </w:t>
      </w:r>
      <w:r w:rsidRPr="004F2132">
        <w:rPr>
          <w:rFonts w:ascii="Arial" w:hAnsi="Arial"/>
          <w:i w:val="0"/>
          <w:iCs w:val="0"/>
          <w:color w:val="000000"/>
          <w:sz w:val="22"/>
          <w:szCs w:val="22"/>
          <w:lang w:val="sv-SE"/>
        </w:rPr>
        <w:t>Andlaw (1992), menyatakan bahwa kebanyakan pasta gigi mengandung 0,1% fluor, oleh karena itu 1 g pasta gigi mengandung 1 mg fluor.</w:t>
      </w:r>
    </w:p>
    <w:p w:rsidR="000E3194" w:rsidRDefault="000E3194" w:rsidP="005E69AF">
      <w:pPr>
        <w:pStyle w:val="ListParagraph"/>
        <w:spacing w:after="0" w:line="240" w:lineRule="auto"/>
        <w:ind w:left="0" w:firstLine="426"/>
        <w:jc w:val="both"/>
        <w:rPr>
          <w:rFonts w:ascii="Arial" w:hAnsi="Arial"/>
          <w:i w:val="0"/>
          <w:iCs w:val="0"/>
          <w:sz w:val="22"/>
          <w:szCs w:val="22"/>
          <w:lang w:val="id-ID"/>
        </w:rPr>
      </w:pPr>
      <w:r w:rsidRPr="004F2132">
        <w:rPr>
          <w:rFonts w:ascii="Arial" w:hAnsi="Arial"/>
          <w:i w:val="0"/>
          <w:iCs w:val="0"/>
          <w:sz w:val="22"/>
          <w:szCs w:val="22"/>
          <w:lang w:val="id-ID"/>
        </w:rPr>
        <w:t xml:space="preserve">Pada penelitian ini tidak ada informasi mengenai sumber air minum para responden, sehingga tidak diketahui paparan fluor yang didapat oleh responden. Namun demikian bila dilihat dari kebiasaan para responden </w:t>
      </w:r>
      <w:r w:rsidRPr="004F2132">
        <w:rPr>
          <w:rFonts w:ascii="Arial" w:hAnsi="Arial"/>
          <w:i w:val="0"/>
          <w:iCs w:val="0"/>
          <w:sz w:val="22"/>
          <w:szCs w:val="22"/>
          <w:lang w:val="id-ID"/>
        </w:rPr>
        <w:lastRenderedPageBreak/>
        <w:t>yang sudah menggunakan pasta gigi yang mengandung fluor semestinya sudah cukup membantu untuk pencegahan terhadap terjadinya karies gigi, hanya saja perlu diperhatikan kembali cara menyikat gigi yang baik dan benar agar pencegahan dari fluor dapat maksimal.</w:t>
      </w:r>
    </w:p>
    <w:p w:rsidR="000E3194" w:rsidRPr="004F2132" w:rsidRDefault="000E3194" w:rsidP="000E3194">
      <w:pPr>
        <w:pStyle w:val="ListParagraph"/>
        <w:spacing w:after="0" w:line="240" w:lineRule="auto"/>
        <w:ind w:left="0" w:firstLine="567"/>
        <w:jc w:val="both"/>
        <w:rPr>
          <w:rFonts w:ascii="Arial" w:hAnsi="Arial"/>
          <w:i w:val="0"/>
          <w:iCs w:val="0"/>
          <w:sz w:val="22"/>
          <w:szCs w:val="22"/>
          <w:lang w:val="id-ID"/>
        </w:rPr>
      </w:pPr>
    </w:p>
    <w:p w:rsidR="000E3194" w:rsidRPr="005E69AF" w:rsidRDefault="000E3194" w:rsidP="005E69AF">
      <w:pPr>
        <w:spacing w:after="0" w:line="240" w:lineRule="auto"/>
        <w:rPr>
          <w:rFonts w:ascii="Arial" w:eastAsia="Times New Roman" w:hAnsi="Arial"/>
          <w:b/>
          <w:bCs/>
          <w:i w:val="0"/>
          <w:iCs w:val="0"/>
          <w:sz w:val="22"/>
          <w:szCs w:val="22"/>
          <w:lang w:val="id-ID" w:eastAsia="id-ID" w:bidi="ar-SA"/>
        </w:rPr>
      </w:pPr>
      <w:r w:rsidRPr="005E69AF">
        <w:rPr>
          <w:rFonts w:ascii="Arial" w:eastAsia="Times New Roman" w:hAnsi="Arial"/>
          <w:b/>
          <w:bCs/>
          <w:i w:val="0"/>
          <w:iCs w:val="0"/>
          <w:sz w:val="22"/>
          <w:szCs w:val="22"/>
          <w:lang w:val="id-ID" w:eastAsia="id-ID" w:bidi="ar-SA"/>
        </w:rPr>
        <w:t>Penilaian Klinik</w:t>
      </w:r>
    </w:p>
    <w:p w:rsidR="000E3194" w:rsidRPr="004F2132" w:rsidRDefault="000E3194" w:rsidP="005E69AF">
      <w:pPr>
        <w:pStyle w:val="ListParagraph"/>
        <w:spacing w:after="0" w:line="240" w:lineRule="auto"/>
        <w:ind w:left="0" w:firstLine="426"/>
        <w:jc w:val="both"/>
        <w:rPr>
          <w:rFonts w:ascii="Arial" w:hAnsi="Arial"/>
          <w:i w:val="0"/>
          <w:iCs w:val="0"/>
          <w:color w:val="000000"/>
          <w:sz w:val="22"/>
          <w:szCs w:val="22"/>
          <w:lang w:val="id-ID"/>
        </w:rPr>
      </w:pPr>
      <w:r w:rsidRPr="004F2132">
        <w:rPr>
          <w:rFonts w:ascii="Arial" w:hAnsi="Arial"/>
          <w:i w:val="0"/>
          <w:iCs w:val="0"/>
          <w:color w:val="000000"/>
          <w:sz w:val="22"/>
          <w:szCs w:val="22"/>
          <w:lang w:val="id-ID"/>
        </w:rPr>
        <w:t>Dari hasil penilaian klinik pada murid SD UKGS terdapat variasi yaitu yang tertinggi adalah kelompok penilaian kliniknya sama dengan risiko yang ditampilkan oleh program kariogram sebanyak 58,3%, lebih baik 25% dan yang risiko sedikit lebih tinggi 16,7%. Pada murid SD Non UKGS pemeriksa menemukan bahwa 100% dari responden mempunyai penilaian klinik sama dengan risiko yang ditampilkan oleh kariogram. Untuk penilaian klinik ini memang dipengaruhi oleh faktor subyektifitas dari pemeriksa, namun hal ini dibenarkan oleh pembuat program kariogram yaitu Bratthall, Allander dan Lybegard (2002), bahwa p</w:t>
      </w:r>
      <w:r w:rsidRPr="004F2132">
        <w:rPr>
          <w:rFonts w:ascii="Arial" w:hAnsi="Arial"/>
          <w:i w:val="0"/>
          <w:iCs w:val="0"/>
          <w:color w:val="000000"/>
          <w:sz w:val="22"/>
          <w:szCs w:val="22"/>
          <w:lang w:val="sv-SE"/>
        </w:rPr>
        <w:t>enilaian klinik</w:t>
      </w:r>
      <w:r w:rsidRPr="004F2132">
        <w:rPr>
          <w:rFonts w:ascii="Arial" w:hAnsi="Arial"/>
          <w:i w:val="0"/>
          <w:iCs w:val="0"/>
          <w:color w:val="000000"/>
          <w:sz w:val="22"/>
          <w:szCs w:val="22"/>
          <w:lang w:val="id-ID"/>
        </w:rPr>
        <w:t xml:space="preserve"> </w:t>
      </w:r>
      <w:r w:rsidRPr="004F2132">
        <w:rPr>
          <w:rFonts w:ascii="Arial" w:hAnsi="Arial"/>
          <w:i w:val="0"/>
          <w:iCs w:val="0"/>
          <w:color w:val="000000"/>
          <w:sz w:val="22"/>
          <w:szCs w:val="22"/>
          <w:lang w:val="sv-SE"/>
        </w:rPr>
        <w:t>berdasarkan pemeriksaan yang dilakukan oleh pemeriksa.</w:t>
      </w:r>
    </w:p>
    <w:p w:rsidR="000E3194" w:rsidRDefault="000E3194" w:rsidP="000E3194">
      <w:pPr>
        <w:pStyle w:val="ListParagraph"/>
        <w:spacing w:after="0" w:line="240" w:lineRule="auto"/>
        <w:ind w:left="0"/>
        <w:jc w:val="both"/>
        <w:rPr>
          <w:rFonts w:ascii="Arial" w:hAnsi="Arial"/>
          <w:i w:val="0"/>
          <w:iCs w:val="0"/>
          <w:color w:val="000000"/>
          <w:sz w:val="22"/>
          <w:szCs w:val="22"/>
          <w:lang w:val="id-ID"/>
        </w:rPr>
      </w:pPr>
    </w:p>
    <w:p w:rsidR="005E69AF" w:rsidRPr="004F2132" w:rsidRDefault="005E69AF" w:rsidP="000E3194">
      <w:pPr>
        <w:pStyle w:val="ListParagraph"/>
        <w:spacing w:after="0" w:line="240" w:lineRule="auto"/>
        <w:ind w:left="0"/>
        <w:jc w:val="both"/>
        <w:rPr>
          <w:rFonts w:ascii="Arial" w:hAnsi="Arial"/>
          <w:i w:val="0"/>
          <w:iCs w:val="0"/>
          <w:color w:val="000000"/>
          <w:sz w:val="22"/>
          <w:szCs w:val="22"/>
          <w:lang w:val="id-ID"/>
        </w:rPr>
      </w:pPr>
    </w:p>
    <w:p w:rsidR="000E3194" w:rsidRDefault="000E3194" w:rsidP="000E3194">
      <w:pPr>
        <w:pStyle w:val="ListParagraph"/>
        <w:spacing w:after="0" w:line="240" w:lineRule="auto"/>
        <w:ind w:left="0"/>
        <w:jc w:val="both"/>
        <w:rPr>
          <w:rFonts w:ascii="Arial" w:hAnsi="Arial"/>
          <w:b/>
          <w:bCs/>
          <w:i w:val="0"/>
          <w:iCs w:val="0"/>
          <w:color w:val="000000"/>
          <w:sz w:val="22"/>
          <w:szCs w:val="22"/>
          <w:lang w:val="id-ID"/>
        </w:rPr>
      </w:pPr>
      <w:r w:rsidRPr="004F2132">
        <w:rPr>
          <w:rFonts w:ascii="Arial" w:hAnsi="Arial"/>
          <w:b/>
          <w:bCs/>
          <w:i w:val="0"/>
          <w:iCs w:val="0"/>
          <w:color w:val="000000"/>
          <w:sz w:val="22"/>
          <w:szCs w:val="22"/>
          <w:lang w:val="id-ID"/>
        </w:rPr>
        <w:t>KESIMPULAN</w:t>
      </w:r>
    </w:p>
    <w:p w:rsidR="005E69AF" w:rsidRPr="004F2132" w:rsidRDefault="005E69AF" w:rsidP="000E3194">
      <w:pPr>
        <w:pStyle w:val="ListParagraph"/>
        <w:spacing w:after="0" w:line="240" w:lineRule="auto"/>
        <w:ind w:left="0"/>
        <w:jc w:val="both"/>
        <w:rPr>
          <w:rFonts w:ascii="Arial" w:hAnsi="Arial"/>
          <w:b/>
          <w:bCs/>
          <w:i w:val="0"/>
          <w:iCs w:val="0"/>
          <w:color w:val="000000"/>
          <w:sz w:val="22"/>
          <w:szCs w:val="22"/>
          <w:lang w:val="id-ID"/>
        </w:rPr>
      </w:pPr>
    </w:p>
    <w:p w:rsidR="000E3194" w:rsidRPr="004F2132" w:rsidRDefault="000E3194" w:rsidP="005E69AF">
      <w:pPr>
        <w:pStyle w:val="ListParagraph"/>
        <w:spacing w:after="0" w:line="240" w:lineRule="auto"/>
        <w:ind w:left="0" w:firstLine="426"/>
        <w:jc w:val="both"/>
        <w:rPr>
          <w:rFonts w:ascii="Arial" w:hAnsi="Arial"/>
          <w:b/>
          <w:bCs/>
          <w:i w:val="0"/>
          <w:iCs w:val="0"/>
          <w:color w:val="000000"/>
          <w:sz w:val="22"/>
          <w:szCs w:val="22"/>
          <w:lang w:val="id-ID"/>
        </w:rPr>
      </w:pPr>
      <w:r w:rsidRPr="004F2132">
        <w:rPr>
          <w:rFonts w:ascii="Arial" w:hAnsi="Arial"/>
          <w:i w:val="0"/>
          <w:iCs w:val="0"/>
          <w:color w:val="000000"/>
          <w:sz w:val="22"/>
          <w:szCs w:val="22"/>
          <w:lang w:val="id-ID"/>
        </w:rPr>
        <w:t xml:space="preserve">Hasil penelitian terhadap faktor-faktor terjadinya karies baru menggambarkan bahwa pengalaman karies sebagian besar mengalami karies lebih buruk dari normal, dan kejadiannya lebih besar pada SD UKGS dibandingkan SD Non UKGS. penyakit yang berpengaruh lebih besar pada murid SD UKGS dibandingkan SD Non UKGS. Kandungan makanan yang tertinggi adalah makanan dengan kandungan gula, dan pada SD Non UKGS persentasenya lebih tinggi dibanding SD UKGS. Frekuensi makan yang tertinggi adalah tiga (3) kali sehari pada kedua SD. Banyaknya plak pada kedua kelompok SD adalah kurang baik. Program fluor yang </w:t>
      </w:r>
      <w:r w:rsidRPr="004F2132">
        <w:rPr>
          <w:rFonts w:ascii="Arial" w:hAnsi="Arial"/>
          <w:i w:val="0"/>
          <w:iCs w:val="0"/>
          <w:color w:val="000000"/>
          <w:sz w:val="22"/>
          <w:szCs w:val="22"/>
          <w:lang w:val="id-ID"/>
        </w:rPr>
        <w:lastRenderedPageBreak/>
        <w:t>terbesar adalah dari pasta gigi yang mengandung fluor pada kedua kelompok SD, sedangkan faktor penilaian klinik pada SD UKGS lebih bervariasi dibandingkan dengan SD Non UKGS. Dari hal-hal tersebut di atas, memberikan hasil prediksi kariogram pada kedua kelompok SD sama, yaitu mempunyai risiko tinggi terhadap terjadinya karies baru.</w:t>
      </w:r>
    </w:p>
    <w:p w:rsidR="000E3194" w:rsidRPr="00CB76CF" w:rsidRDefault="000E3194" w:rsidP="005E69AF">
      <w:pPr>
        <w:pStyle w:val="ListParagraph"/>
        <w:spacing w:after="0" w:line="240" w:lineRule="auto"/>
        <w:ind w:left="0" w:firstLine="426"/>
        <w:jc w:val="both"/>
        <w:rPr>
          <w:rFonts w:ascii="Arial" w:hAnsi="Arial"/>
          <w:b/>
          <w:i w:val="0"/>
          <w:iCs w:val="0"/>
          <w:color w:val="000000"/>
          <w:sz w:val="22"/>
          <w:szCs w:val="22"/>
          <w:lang w:val="id-ID"/>
        </w:rPr>
      </w:pPr>
      <w:r w:rsidRPr="004F2132">
        <w:rPr>
          <w:rFonts w:ascii="Arial" w:hAnsi="Arial"/>
          <w:i w:val="0"/>
          <w:iCs w:val="0"/>
          <w:color w:val="000000"/>
          <w:sz w:val="22"/>
          <w:szCs w:val="22"/>
          <w:lang w:val="id-ID"/>
        </w:rPr>
        <w:t xml:space="preserve">Hasil analisis hubungan antara SD UKGS dan SD Non UKGS dengan Risiko Karies menunjukkan mempunyai risiko karies tinggi, dan dari hasil uji Chi Square dapat disimpulkan </w:t>
      </w:r>
      <w:r w:rsidRPr="00CB76CF">
        <w:rPr>
          <w:rFonts w:ascii="Arial" w:hAnsi="Arial"/>
          <w:b/>
          <w:bCs/>
          <w:i w:val="0"/>
          <w:iCs w:val="0"/>
          <w:color w:val="000000"/>
          <w:sz w:val="22"/>
          <w:szCs w:val="22"/>
          <w:lang w:val="id-ID"/>
        </w:rPr>
        <w:t>tidak ada perbedaan risiko terjadinya karies baru antara SD UKGS dan SD Non UKGS</w:t>
      </w:r>
      <w:r w:rsidRPr="00CB76CF">
        <w:rPr>
          <w:rFonts w:ascii="Arial" w:hAnsi="Arial"/>
          <w:b/>
          <w:i w:val="0"/>
          <w:iCs w:val="0"/>
          <w:color w:val="000000"/>
          <w:sz w:val="22"/>
          <w:szCs w:val="22"/>
          <w:lang w:val="id-ID"/>
        </w:rPr>
        <w:t>.</w:t>
      </w:r>
    </w:p>
    <w:p w:rsidR="000E3194" w:rsidRDefault="000E3194" w:rsidP="000E3194">
      <w:pPr>
        <w:pStyle w:val="ListParagraph"/>
        <w:spacing w:after="0" w:line="240" w:lineRule="auto"/>
        <w:ind w:left="0"/>
        <w:jc w:val="both"/>
        <w:rPr>
          <w:rFonts w:ascii="Arial" w:hAnsi="Arial"/>
          <w:i w:val="0"/>
          <w:iCs w:val="0"/>
          <w:color w:val="000000"/>
          <w:sz w:val="22"/>
          <w:szCs w:val="22"/>
          <w:lang w:val="id-ID"/>
        </w:rPr>
      </w:pPr>
    </w:p>
    <w:p w:rsidR="005E69AF" w:rsidRPr="004F2132" w:rsidRDefault="005E69AF" w:rsidP="000E3194">
      <w:pPr>
        <w:pStyle w:val="ListParagraph"/>
        <w:spacing w:after="0" w:line="240" w:lineRule="auto"/>
        <w:ind w:left="0"/>
        <w:jc w:val="both"/>
        <w:rPr>
          <w:rFonts w:ascii="Arial" w:hAnsi="Arial"/>
          <w:i w:val="0"/>
          <w:iCs w:val="0"/>
          <w:color w:val="000000"/>
          <w:sz w:val="22"/>
          <w:szCs w:val="22"/>
          <w:lang w:val="id-ID"/>
        </w:rPr>
      </w:pPr>
    </w:p>
    <w:p w:rsidR="000E3194" w:rsidRDefault="000E3194" w:rsidP="000E3194">
      <w:pPr>
        <w:pStyle w:val="ListParagraph"/>
        <w:spacing w:after="0" w:line="240" w:lineRule="auto"/>
        <w:ind w:left="0"/>
        <w:jc w:val="both"/>
        <w:rPr>
          <w:rFonts w:ascii="Arial" w:hAnsi="Arial"/>
          <w:b/>
          <w:bCs/>
          <w:i w:val="0"/>
          <w:iCs w:val="0"/>
          <w:color w:val="000000"/>
          <w:sz w:val="22"/>
          <w:szCs w:val="22"/>
          <w:lang w:val="id-ID"/>
        </w:rPr>
      </w:pPr>
      <w:r w:rsidRPr="004F2132">
        <w:rPr>
          <w:rFonts w:ascii="Arial" w:hAnsi="Arial"/>
          <w:b/>
          <w:bCs/>
          <w:i w:val="0"/>
          <w:iCs w:val="0"/>
          <w:color w:val="000000"/>
          <w:sz w:val="22"/>
          <w:szCs w:val="22"/>
          <w:lang w:val="id-ID"/>
        </w:rPr>
        <w:t>SARAN</w:t>
      </w:r>
    </w:p>
    <w:p w:rsidR="005E69AF" w:rsidRPr="004F2132" w:rsidRDefault="005E69AF" w:rsidP="000E3194">
      <w:pPr>
        <w:pStyle w:val="ListParagraph"/>
        <w:spacing w:after="0" w:line="240" w:lineRule="auto"/>
        <w:ind w:left="0"/>
        <w:jc w:val="both"/>
        <w:rPr>
          <w:rFonts w:ascii="Arial" w:hAnsi="Arial"/>
          <w:b/>
          <w:bCs/>
          <w:i w:val="0"/>
          <w:iCs w:val="0"/>
          <w:color w:val="000000"/>
          <w:sz w:val="22"/>
          <w:szCs w:val="22"/>
          <w:lang w:val="id-ID"/>
        </w:rPr>
      </w:pPr>
    </w:p>
    <w:p w:rsidR="000E3194" w:rsidRPr="004F2132" w:rsidRDefault="000E3194" w:rsidP="008219FD">
      <w:pPr>
        <w:pStyle w:val="ListParagraph"/>
        <w:spacing w:after="0" w:line="240" w:lineRule="auto"/>
        <w:ind w:left="0"/>
        <w:jc w:val="both"/>
        <w:rPr>
          <w:rFonts w:ascii="Arial" w:hAnsi="Arial"/>
          <w:i w:val="0"/>
          <w:iCs w:val="0"/>
          <w:color w:val="000000"/>
          <w:sz w:val="22"/>
          <w:szCs w:val="22"/>
          <w:lang w:val="id-ID"/>
        </w:rPr>
      </w:pPr>
      <w:r w:rsidRPr="004F2132">
        <w:rPr>
          <w:rFonts w:ascii="Arial" w:hAnsi="Arial"/>
          <w:i w:val="0"/>
          <w:iCs w:val="0"/>
          <w:color w:val="000000"/>
          <w:sz w:val="22"/>
          <w:szCs w:val="22"/>
          <w:lang w:val="id-ID"/>
        </w:rPr>
        <w:t>Berdasarkan hasil penelitian tersebut di atas, maka perlu kiranya disarankan hal-hal sebagai berikut:</w:t>
      </w:r>
    </w:p>
    <w:p w:rsidR="000E3194" w:rsidRPr="004F2132" w:rsidRDefault="000E3194" w:rsidP="000E3194">
      <w:pPr>
        <w:pStyle w:val="ListParagraph"/>
        <w:numPr>
          <w:ilvl w:val="0"/>
          <w:numId w:val="11"/>
        </w:numPr>
        <w:spacing w:after="0" w:line="240" w:lineRule="auto"/>
        <w:ind w:left="426" w:hanging="426"/>
        <w:jc w:val="both"/>
        <w:rPr>
          <w:rFonts w:ascii="Arial" w:hAnsi="Arial"/>
          <w:i w:val="0"/>
          <w:iCs w:val="0"/>
          <w:sz w:val="22"/>
          <w:szCs w:val="22"/>
          <w:lang w:val="id-ID"/>
        </w:rPr>
      </w:pPr>
      <w:r w:rsidRPr="004F2132">
        <w:rPr>
          <w:rFonts w:ascii="Arial" w:hAnsi="Arial"/>
          <w:i w:val="0"/>
          <w:iCs w:val="0"/>
          <w:sz w:val="22"/>
          <w:szCs w:val="22"/>
          <w:lang w:val="id-ID"/>
        </w:rPr>
        <w:t>Untuk Suku Dinas Kesehatan Jakarta Selatan agar meninjau kembali kebijakan tentang Usaha Kesehatan Gigi Sekolah (UKGS), mengingat sampai saat ini target pencapaian gigi sehat tahun 2010 yang telah ditetapkan oleh Kementerian Kesehatan belum tercapai. Disamping itu perlu dilakukan evaluasi pelaksanaan UKGS, apakah masih efektif dengan kondisi saat ini.</w:t>
      </w:r>
    </w:p>
    <w:p w:rsidR="000E3194" w:rsidRPr="004F2132" w:rsidRDefault="000E3194" w:rsidP="000E3194">
      <w:pPr>
        <w:pStyle w:val="ListParagraph"/>
        <w:numPr>
          <w:ilvl w:val="0"/>
          <w:numId w:val="11"/>
        </w:numPr>
        <w:spacing w:after="0" w:line="240" w:lineRule="auto"/>
        <w:ind w:left="426" w:hanging="426"/>
        <w:jc w:val="both"/>
        <w:rPr>
          <w:rFonts w:ascii="Arial" w:hAnsi="Arial"/>
          <w:i w:val="0"/>
          <w:iCs w:val="0"/>
          <w:sz w:val="22"/>
          <w:szCs w:val="22"/>
          <w:lang w:val="id-ID"/>
        </w:rPr>
      </w:pPr>
      <w:r w:rsidRPr="004F2132">
        <w:rPr>
          <w:rFonts w:ascii="Arial" w:hAnsi="Arial"/>
          <w:i w:val="0"/>
          <w:iCs w:val="0"/>
          <w:sz w:val="22"/>
          <w:szCs w:val="22"/>
          <w:lang w:val="id-ID"/>
        </w:rPr>
        <w:t xml:space="preserve">Untuk Puskesmas Kecamatan Cilandak, Puskesmas Kelurahan Cilandak Barat, Pondok Labu dan Lebak Bulus agar mengoptimalkan pelaksanaan program UKGS baik tahap I, II maupun III sambil melakukan </w:t>
      </w:r>
      <w:r w:rsidRPr="004F2132">
        <w:rPr>
          <w:rFonts w:ascii="Arial" w:hAnsi="Arial"/>
          <w:sz w:val="22"/>
          <w:szCs w:val="22"/>
          <w:lang w:val="id-ID"/>
        </w:rPr>
        <w:t>monitoring</w:t>
      </w:r>
      <w:r w:rsidRPr="004F2132">
        <w:rPr>
          <w:rFonts w:ascii="Arial" w:hAnsi="Arial"/>
          <w:i w:val="0"/>
          <w:iCs w:val="0"/>
          <w:sz w:val="22"/>
          <w:szCs w:val="22"/>
          <w:lang w:val="id-ID"/>
        </w:rPr>
        <w:t xml:space="preserve"> pelaksanaan upaya promotif berupa penyuluhan oleh guru dan sikat gigi masal yang seharusnya dilakukan 1 bulan sekali di sekolah. Di lain pihak upaya preventif berupa aplikasi fluor dan </w:t>
      </w:r>
      <w:r w:rsidRPr="004F2132">
        <w:rPr>
          <w:rFonts w:ascii="Arial" w:hAnsi="Arial"/>
          <w:sz w:val="22"/>
          <w:szCs w:val="22"/>
          <w:lang w:val="id-ID"/>
        </w:rPr>
        <w:t>tindakan pit and fissure sealing</w:t>
      </w:r>
      <w:r w:rsidRPr="004F2132">
        <w:rPr>
          <w:rFonts w:ascii="Arial" w:hAnsi="Arial"/>
          <w:i w:val="0"/>
          <w:iCs w:val="0"/>
          <w:sz w:val="22"/>
          <w:szCs w:val="22"/>
          <w:lang w:val="id-ID"/>
        </w:rPr>
        <w:t xml:space="preserve"> juga diaktifkan kembali, agar </w:t>
      </w:r>
      <w:r w:rsidRPr="004F2132">
        <w:rPr>
          <w:rFonts w:ascii="Arial" w:hAnsi="Arial"/>
          <w:i w:val="0"/>
          <w:iCs w:val="0"/>
          <w:sz w:val="22"/>
          <w:szCs w:val="22"/>
          <w:lang w:val="id-ID"/>
        </w:rPr>
        <w:lastRenderedPageBreak/>
        <w:t>dapat menekan angka DMFT di masa datang.</w:t>
      </w:r>
    </w:p>
    <w:p w:rsidR="000E3194" w:rsidRPr="004F2132" w:rsidRDefault="000E3194" w:rsidP="000E3194">
      <w:pPr>
        <w:pStyle w:val="ListParagraph"/>
        <w:numPr>
          <w:ilvl w:val="0"/>
          <w:numId w:val="11"/>
        </w:numPr>
        <w:spacing w:after="0" w:line="240" w:lineRule="auto"/>
        <w:ind w:left="426" w:hanging="426"/>
        <w:jc w:val="both"/>
        <w:rPr>
          <w:rFonts w:ascii="Arial" w:hAnsi="Arial"/>
          <w:i w:val="0"/>
          <w:iCs w:val="0"/>
          <w:sz w:val="22"/>
          <w:szCs w:val="22"/>
          <w:lang w:val="id-ID"/>
        </w:rPr>
      </w:pPr>
      <w:r w:rsidRPr="004F2132">
        <w:rPr>
          <w:rFonts w:ascii="Arial" w:hAnsi="Arial"/>
          <w:i w:val="0"/>
          <w:iCs w:val="0"/>
          <w:sz w:val="22"/>
          <w:szCs w:val="22"/>
          <w:lang w:val="id-ID"/>
        </w:rPr>
        <w:t xml:space="preserve">Untuk peneliti lain agar melakukan penelitian lanjutan tentang kariogram dengan menggunakan kesepuluh parameter yang ada dalam kariogram agar didapat </w:t>
      </w:r>
      <w:r w:rsidRPr="004F2132">
        <w:rPr>
          <w:rFonts w:ascii="Arial" w:hAnsi="Arial"/>
          <w:i w:val="0"/>
          <w:iCs w:val="0"/>
          <w:sz w:val="22"/>
          <w:szCs w:val="22"/>
          <w:lang w:val="id-ID"/>
        </w:rPr>
        <w:lastRenderedPageBreak/>
        <w:t>gambaran risiko karies yang lebih lengkap.</w:t>
      </w:r>
    </w:p>
    <w:p w:rsidR="000E3194" w:rsidRDefault="000E3194" w:rsidP="000E3194">
      <w:pPr>
        <w:pStyle w:val="ListParagraph"/>
        <w:spacing w:after="0" w:line="240" w:lineRule="auto"/>
        <w:ind w:left="0"/>
        <w:jc w:val="both"/>
        <w:rPr>
          <w:rFonts w:ascii="Arial" w:hAnsi="Arial"/>
          <w:i w:val="0"/>
          <w:iCs w:val="0"/>
          <w:color w:val="000000"/>
          <w:sz w:val="22"/>
          <w:szCs w:val="22"/>
          <w:lang w:val="id-ID"/>
        </w:rPr>
      </w:pPr>
    </w:p>
    <w:p w:rsidR="000E3194" w:rsidRDefault="000E3194" w:rsidP="000E3194">
      <w:pPr>
        <w:pStyle w:val="ListParagraph"/>
        <w:spacing w:after="0" w:line="240" w:lineRule="auto"/>
        <w:ind w:left="0"/>
        <w:jc w:val="both"/>
        <w:rPr>
          <w:rFonts w:ascii="Arial" w:hAnsi="Arial"/>
          <w:i w:val="0"/>
          <w:iCs w:val="0"/>
          <w:color w:val="000000"/>
          <w:sz w:val="22"/>
          <w:szCs w:val="22"/>
          <w:lang w:val="id-ID"/>
        </w:r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sectPr w:rsidR="008219FD" w:rsidSect="008219FD">
          <w:footerReference w:type="even" r:id="rId16"/>
          <w:footerReference w:type="default" r:id="rId17"/>
          <w:type w:val="continuous"/>
          <w:pgSz w:w="11906" w:h="16838"/>
          <w:pgMar w:top="1702" w:right="1440" w:bottom="1440" w:left="2127" w:header="709" w:footer="709" w:gutter="0"/>
          <w:pgNumType w:start="228"/>
          <w:cols w:num="2" w:space="708"/>
          <w:titlePg/>
          <w:docGrid w:linePitch="360"/>
        </w:sectPr>
      </w:pPr>
    </w:p>
    <w:p w:rsidR="008219FD" w:rsidRDefault="008219FD" w:rsidP="000E3194">
      <w:pPr>
        <w:pStyle w:val="ListParagraph"/>
        <w:spacing w:after="0" w:line="240" w:lineRule="auto"/>
        <w:ind w:left="0"/>
        <w:jc w:val="both"/>
        <w:rPr>
          <w:rFonts w:ascii="Arial" w:hAnsi="Arial"/>
          <w:b/>
          <w:bCs/>
          <w:i w:val="0"/>
          <w:iCs w:val="0"/>
          <w:color w:val="000000"/>
          <w:sz w:val="22"/>
          <w:szCs w:val="22"/>
          <w:lang w:val="id-ID"/>
        </w:rPr>
      </w:pPr>
    </w:p>
    <w:p w:rsidR="000E3194" w:rsidRDefault="000E3194" w:rsidP="000E3194">
      <w:pPr>
        <w:pStyle w:val="ListParagraph"/>
        <w:spacing w:after="0" w:line="240" w:lineRule="auto"/>
        <w:ind w:left="0"/>
        <w:jc w:val="both"/>
        <w:rPr>
          <w:rFonts w:ascii="Arial" w:hAnsi="Arial"/>
          <w:b/>
          <w:bCs/>
          <w:i w:val="0"/>
          <w:iCs w:val="0"/>
          <w:color w:val="000000"/>
          <w:sz w:val="22"/>
          <w:szCs w:val="22"/>
          <w:lang w:val="id-ID"/>
        </w:rPr>
      </w:pPr>
      <w:r w:rsidRPr="00CB76CF">
        <w:rPr>
          <w:rFonts w:ascii="Arial" w:hAnsi="Arial"/>
          <w:b/>
          <w:bCs/>
          <w:i w:val="0"/>
          <w:iCs w:val="0"/>
          <w:color w:val="000000"/>
          <w:sz w:val="22"/>
          <w:szCs w:val="22"/>
          <w:lang w:val="id-ID"/>
        </w:rPr>
        <w:t>DAFTAR PUSTAKA</w:t>
      </w:r>
    </w:p>
    <w:p w:rsidR="00CB76CF" w:rsidRPr="00CB76CF" w:rsidRDefault="00CB76CF" w:rsidP="000E3194">
      <w:pPr>
        <w:pStyle w:val="ListParagraph"/>
        <w:spacing w:after="0" w:line="240" w:lineRule="auto"/>
        <w:ind w:left="0"/>
        <w:jc w:val="both"/>
        <w:rPr>
          <w:rFonts w:ascii="Arial" w:hAnsi="Arial"/>
          <w:b/>
          <w:bCs/>
          <w:i w:val="0"/>
          <w:iCs w:val="0"/>
          <w:color w:val="000000"/>
          <w:sz w:val="22"/>
          <w:szCs w:val="22"/>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____________, 2002, </w:t>
      </w:r>
      <w:r w:rsidRPr="00F43ADF">
        <w:rPr>
          <w:rFonts w:ascii="Arial" w:hAnsi="Arial"/>
          <w:sz w:val="18"/>
          <w:szCs w:val="18"/>
          <w:lang w:val="id-ID"/>
        </w:rPr>
        <w:t>Laporan Survei Kesehatan Nasional 2001, Studi Morbiditas dan Dissabilitas</w:t>
      </w:r>
      <w:r w:rsidRPr="00F43ADF">
        <w:rPr>
          <w:rFonts w:ascii="Arial" w:hAnsi="Arial"/>
          <w:i w:val="0"/>
          <w:iCs w:val="0"/>
          <w:sz w:val="18"/>
          <w:szCs w:val="18"/>
          <w:lang w:val="id-ID"/>
        </w:rPr>
        <w:t>. Tim Surkesnas.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spacing w:after="0" w:line="240" w:lineRule="auto"/>
        <w:rPr>
          <w:rFonts w:ascii="Arial" w:eastAsia="Times New Roman" w:hAnsi="Arial"/>
          <w:i w:val="0"/>
          <w:iCs w:val="0"/>
          <w:sz w:val="18"/>
          <w:szCs w:val="18"/>
          <w:lang w:val="id-ID"/>
        </w:rPr>
      </w:pPr>
      <w:r w:rsidRPr="00F43ADF">
        <w:rPr>
          <w:rFonts w:ascii="Arial" w:hAnsi="Arial"/>
          <w:i w:val="0"/>
          <w:iCs w:val="0"/>
          <w:sz w:val="18"/>
          <w:szCs w:val="18"/>
          <w:lang w:val="id-ID"/>
        </w:rPr>
        <w:t xml:space="preserve">____________, </w:t>
      </w:r>
      <w:r w:rsidRPr="00F43ADF">
        <w:rPr>
          <w:rFonts w:ascii="Arial" w:eastAsia="Times New Roman" w:hAnsi="Arial"/>
          <w:i w:val="0"/>
          <w:iCs w:val="0"/>
          <w:sz w:val="18"/>
          <w:szCs w:val="18"/>
        </w:rPr>
        <w:t xml:space="preserve">1984. </w:t>
      </w:r>
      <w:r w:rsidRPr="00F43ADF">
        <w:rPr>
          <w:rFonts w:ascii="Arial" w:eastAsia="Times New Roman" w:hAnsi="Arial"/>
          <w:sz w:val="18"/>
          <w:szCs w:val="18"/>
        </w:rPr>
        <w:t>Pengembangan Kemampuan dan Kebiasaan</w:t>
      </w:r>
      <w:r w:rsidRPr="00F43ADF">
        <w:rPr>
          <w:rFonts w:ascii="Arial" w:eastAsia="Times New Roman" w:hAnsi="Arial"/>
          <w:sz w:val="18"/>
          <w:szCs w:val="18"/>
          <w:lang w:val="id-ID"/>
        </w:rPr>
        <w:t xml:space="preserve"> </w:t>
      </w:r>
      <w:r w:rsidRPr="00F43ADF">
        <w:rPr>
          <w:rFonts w:ascii="Arial" w:eastAsia="Times New Roman" w:hAnsi="Arial"/>
          <w:sz w:val="18"/>
          <w:szCs w:val="18"/>
        </w:rPr>
        <w:t>Pelihara Diri Kesehatan Gigi dan Mulut Keluarga</w:t>
      </w:r>
      <w:r w:rsidRPr="00F43ADF">
        <w:rPr>
          <w:rFonts w:ascii="Arial" w:eastAsia="Times New Roman" w:hAnsi="Arial"/>
          <w:i w:val="0"/>
          <w:iCs w:val="0"/>
          <w:sz w:val="18"/>
          <w:szCs w:val="18"/>
        </w:rPr>
        <w:t xml:space="preserve">. </w:t>
      </w:r>
      <w:r w:rsidRPr="00F43ADF">
        <w:rPr>
          <w:rFonts w:ascii="Arial" w:eastAsia="Times New Roman" w:hAnsi="Arial"/>
          <w:i w:val="0"/>
          <w:iCs w:val="0"/>
          <w:sz w:val="18"/>
          <w:szCs w:val="18"/>
          <w:lang w:val="id-ID"/>
        </w:rPr>
        <w:t xml:space="preserve">Dep Kes RI. </w:t>
      </w:r>
      <w:r w:rsidRPr="00F43ADF">
        <w:rPr>
          <w:rFonts w:ascii="Arial" w:eastAsia="Times New Roman" w:hAnsi="Arial"/>
          <w:i w:val="0"/>
          <w:iCs w:val="0"/>
          <w:sz w:val="18"/>
          <w:szCs w:val="18"/>
        </w:rPr>
        <w:t>Jakarta</w:t>
      </w:r>
    </w:p>
    <w:p w:rsidR="000E3194" w:rsidRPr="00F43ADF" w:rsidRDefault="000E3194" w:rsidP="000E3194">
      <w:pPr>
        <w:spacing w:after="0" w:line="240" w:lineRule="auto"/>
        <w:rPr>
          <w:rFonts w:ascii="Arial" w:eastAsia="Times New Roman"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____________, 1996, </w:t>
      </w:r>
      <w:r w:rsidRPr="00F43ADF">
        <w:rPr>
          <w:rFonts w:ascii="Arial" w:hAnsi="Arial"/>
          <w:sz w:val="18"/>
          <w:szCs w:val="18"/>
          <w:lang w:val="id-ID"/>
        </w:rPr>
        <w:t>Petunjuk Pemeliharaan Kesehatan Gigi dan Mulut Keluarga</w:t>
      </w:r>
      <w:r w:rsidRPr="00F43ADF">
        <w:rPr>
          <w:rFonts w:ascii="Arial" w:hAnsi="Arial"/>
          <w:i w:val="0"/>
          <w:iCs w:val="0"/>
          <w:sz w:val="18"/>
          <w:szCs w:val="18"/>
          <w:lang w:val="id-ID"/>
        </w:rPr>
        <w:t>. DepKes RI.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spacing w:after="0" w:line="240" w:lineRule="auto"/>
        <w:rPr>
          <w:rFonts w:ascii="Arial" w:eastAsia="Times New Roman" w:hAnsi="Arial"/>
          <w:i w:val="0"/>
          <w:iCs w:val="0"/>
          <w:sz w:val="18"/>
          <w:szCs w:val="18"/>
          <w:lang w:val="id-ID"/>
        </w:rPr>
      </w:pPr>
      <w:r w:rsidRPr="00F43ADF">
        <w:rPr>
          <w:rFonts w:ascii="Arial" w:hAnsi="Arial"/>
          <w:i w:val="0"/>
          <w:iCs w:val="0"/>
          <w:sz w:val="18"/>
          <w:szCs w:val="18"/>
          <w:lang w:val="id-ID"/>
        </w:rPr>
        <w:t xml:space="preserve">____________, </w:t>
      </w:r>
      <w:r w:rsidRPr="00F43ADF">
        <w:rPr>
          <w:rFonts w:ascii="Arial" w:eastAsia="Times New Roman" w:hAnsi="Arial"/>
          <w:i w:val="0"/>
          <w:iCs w:val="0"/>
          <w:sz w:val="18"/>
          <w:szCs w:val="18"/>
        </w:rPr>
        <w:t>1997</w:t>
      </w:r>
      <w:r w:rsidRPr="00F43ADF">
        <w:rPr>
          <w:rFonts w:ascii="Arial" w:eastAsia="Times New Roman" w:hAnsi="Arial"/>
          <w:i w:val="0"/>
          <w:iCs w:val="0"/>
          <w:sz w:val="18"/>
          <w:szCs w:val="18"/>
          <w:lang w:val="id-ID"/>
        </w:rPr>
        <w:t>,</w:t>
      </w:r>
      <w:r w:rsidRPr="00F43ADF">
        <w:rPr>
          <w:rFonts w:ascii="Arial" w:eastAsia="Times New Roman" w:hAnsi="Arial"/>
          <w:sz w:val="18"/>
          <w:szCs w:val="18"/>
        </w:rPr>
        <w:t xml:space="preserve"> Pedoman Pelaksanaan Usaha Kesehatan Gigi</w:t>
      </w:r>
      <w:r w:rsidRPr="00F43ADF">
        <w:rPr>
          <w:rFonts w:ascii="Arial" w:eastAsia="Times New Roman" w:hAnsi="Arial"/>
          <w:sz w:val="18"/>
          <w:szCs w:val="18"/>
          <w:lang w:val="id-ID"/>
        </w:rPr>
        <w:t xml:space="preserve"> </w:t>
      </w:r>
      <w:r w:rsidRPr="00F43ADF">
        <w:rPr>
          <w:rFonts w:ascii="Arial" w:eastAsia="Times New Roman" w:hAnsi="Arial"/>
          <w:sz w:val="18"/>
          <w:szCs w:val="18"/>
        </w:rPr>
        <w:t>Sekolah</w:t>
      </w:r>
      <w:r w:rsidRPr="00F43ADF">
        <w:rPr>
          <w:rFonts w:ascii="Arial" w:eastAsia="Times New Roman" w:hAnsi="Arial"/>
          <w:i w:val="0"/>
          <w:iCs w:val="0"/>
          <w:sz w:val="18"/>
          <w:szCs w:val="18"/>
        </w:rPr>
        <w:t>. Dirjen Pelayanan Medik Depkes RI. Jakarta</w:t>
      </w:r>
      <w:r w:rsidRPr="00F43ADF">
        <w:rPr>
          <w:rFonts w:ascii="Arial" w:eastAsia="Times New Roman" w:hAnsi="Arial"/>
          <w:i w:val="0"/>
          <w:iCs w:val="0"/>
          <w:sz w:val="18"/>
          <w:szCs w:val="18"/>
          <w:lang w:val="id-ID"/>
        </w:rPr>
        <w:t>.</w:t>
      </w:r>
    </w:p>
    <w:p w:rsidR="000E3194" w:rsidRPr="00F43ADF" w:rsidRDefault="000E3194" w:rsidP="000E3194">
      <w:pPr>
        <w:spacing w:after="0" w:line="240" w:lineRule="auto"/>
        <w:rPr>
          <w:rFonts w:ascii="Arial" w:eastAsia="Times New Roman"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____________, 2008, </w:t>
      </w:r>
      <w:r w:rsidRPr="00F43ADF">
        <w:rPr>
          <w:rFonts w:ascii="Arial" w:hAnsi="Arial"/>
          <w:sz w:val="18"/>
          <w:szCs w:val="18"/>
          <w:lang w:val="id-ID"/>
        </w:rPr>
        <w:t>Laporan Hasil Riset Kesehatan Dasar RISKESDAS – Indonesia tahun 2007</w:t>
      </w:r>
      <w:r w:rsidRPr="00F43ADF">
        <w:rPr>
          <w:rFonts w:ascii="Arial" w:hAnsi="Arial"/>
          <w:i w:val="0"/>
          <w:iCs w:val="0"/>
          <w:sz w:val="18"/>
          <w:szCs w:val="18"/>
          <w:lang w:val="id-ID"/>
        </w:rPr>
        <w:t>.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color w:val="000000"/>
          <w:sz w:val="18"/>
          <w:szCs w:val="18"/>
          <w:lang w:val="id-ID"/>
        </w:rPr>
      </w:pPr>
      <w:r w:rsidRPr="00F43ADF">
        <w:rPr>
          <w:rFonts w:ascii="Arial" w:hAnsi="Arial"/>
          <w:i w:val="0"/>
          <w:iCs w:val="0"/>
          <w:sz w:val="18"/>
          <w:szCs w:val="18"/>
          <w:lang w:val="id-ID"/>
        </w:rPr>
        <w:t xml:space="preserve">____________, 2010, </w:t>
      </w:r>
      <w:r w:rsidRPr="00F43ADF">
        <w:rPr>
          <w:rFonts w:ascii="Arial" w:hAnsi="Arial"/>
          <w:color w:val="000000"/>
          <w:sz w:val="18"/>
          <w:szCs w:val="18"/>
          <w:lang w:val="id-ID"/>
        </w:rPr>
        <w:t>Menuju Gigi dan Mulut Sehat</w:t>
      </w:r>
      <w:r w:rsidRPr="00F43ADF">
        <w:rPr>
          <w:rFonts w:ascii="Arial" w:hAnsi="Arial"/>
          <w:i w:val="0"/>
          <w:iCs w:val="0"/>
          <w:color w:val="000000"/>
          <w:sz w:val="18"/>
          <w:szCs w:val="18"/>
          <w:lang w:val="id-ID"/>
        </w:rPr>
        <w:t xml:space="preserve">. Pencegahan dan Pemeliharaan_Normal. Dari: </w:t>
      </w:r>
      <w:hyperlink r:id="rId18" w:history="1">
        <w:r w:rsidRPr="00F43ADF">
          <w:rPr>
            <w:rStyle w:val="Hyperlink"/>
            <w:rFonts w:ascii="Arial" w:hAnsi="Arial"/>
            <w:i w:val="0"/>
            <w:iCs w:val="0"/>
            <w:sz w:val="18"/>
            <w:szCs w:val="18"/>
            <w:lang w:val="id-ID"/>
          </w:rPr>
          <w:t>http://www.scribd.com/doc/31069494.pdf.  (14</w:t>
        </w:r>
      </w:hyperlink>
      <w:r w:rsidRPr="00F43ADF">
        <w:rPr>
          <w:rFonts w:ascii="Arial" w:hAnsi="Arial"/>
          <w:i w:val="0"/>
          <w:iCs w:val="0"/>
          <w:color w:val="000000"/>
          <w:sz w:val="18"/>
          <w:szCs w:val="18"/>
          <w:lang w:val="id-ID"/>
        </w:rPr>
        <w:t xml:space="preserve"> Januari 2011)</w:t>
      </w:r>
    </w:p>
    <w:p w:rsidR="000E3194" w:rsidRPr="00F43ADF" w:rsidRDefault="000E3194" w:rsidP="000E3194">
      <w:pPr>
        <w:tabs>
          <w:tab w:val="left" w:pos="-426"/>
        </w:tabs>
        <w:spacing w:after="0" w:line="240" w:lineRule="auto"/>
        <w:ind w:left="567" w:hanging="567"/>
        <w:jc w:val="both"/>
        <w:rPr>
          <w:rFonts w:ascii="Arial" w:hAnsi="Arial"/>
          <w:i w:val="0"/>
          <w:iCs w:val="0"/>
          <w:color w:val="000000"/>
          <w:sz w:val="18"/>
          <w:szCs w:val="18"/>
          <w:lang w:val="id-ID"/>
        </w:rPr>
      </w:pPr>
    </w:p>
    <w:p w:rsidR="000E3194" w:rsidRPr="00F43ADF" w:rsidRDefault="000E3194" w:rsidP="000E3194">
      <w:pPr>
        <w:spacing w:after="0" w:line="240" w:lineRule="auto"/>
        <w:rPr>
          <w:rFonts w:ascii="Arial" w:eastAsia="Times New Roman" w:hAnsi="Arial"/>
          <w:i w:val="0"/>
          <w:iCs w:val="0"/>
          <w:sz w:val="18"/>
          <w:szCs w:val="18"/>
          <w:lang w:val="id-ID"/>
        </w:rPr>
      </w:pPr>
      <w:r w:rsidRPr="00F43ADF">
        <w:rPr>
          <w:rFonts w:ascii="Arial" w:hAnsi="Arial"/>
          <w:i w:val="0"/>
          <w:iCs w:val="0"/>
          <w:sz w:val="18"/>
          <w:szCs w:val="18"/>
          <w:lang w:val="id-ID"/>
        </w:rPr>
        <w:t xml:space="preserve">____________, </w:t>
      </w:r>
      <w:r w:rsidRPr="00F43ADF">
        <w:rPr>
          <w:rFonts w:ascii="Arial" w:eastAsia="Times New Roman" w:hAnsi="Arial"/>
          <w:i w:val="0"/>
          <w:iCs w:val="0"/>
          <w:sz w:val="18"/>
          <w:szCs w:val="18"/>
        </w:rPr>
        <w:t>I994</w:t>
      </w:r>
      <w:r w:rsidRPr="00F43ADF">
        <w:rPr>
          <w:rFonts w:ascii="Arial" w:eastAsia="Times New Roman" w:hAnsi="Arial"/>
          <w:i w:val="0"/>
          <w:iCs w:val="0"/>
          <w:sz w:val="18"/>
          <w:szCs w:val="18"/>
          <w:lang w:val="id-ID"/>
        </w:rPr>
        <w:t>,</w:t>
      </w:r>
      <w:r w:rsidRPr="00F43ADF">
        <w:rPr>
          <w:rFonts w:ascii="Arial" w:eastAsia="Times New Roman" w:hAnsi="Arial"/>
          <w:i w:val="0"/>
          <w:iCs w:val="0"/>
          <w:sz w:val="18"/>
          <w:szCs w:val="18"/>
        </w:rPr>
        <w:t xml:space="preserve"> </w:t>
      </w:r>
      <w:r w:rsidRPr="00F43ADF">
        <w:rPr>
          <w:rFonts w:ascii="Arial" w:eastAsia="Times New Roman" w:hAnsi="Arial"/>
          <w:sz w:val="18"/>
          <w:szCs w:val="18"/>
        </w:rPr>
        <w:t>Penuntun Pelaksanaan Usaha Kesehatan Gigi</w:t>
      </w:r>
      <w:r w:rsidRPr="00F43ADF">
        <w:rPr>
          <w:rFonts w:ascii="Arial" w:eastAsia="Times New Roman" w:hAnsi="Arial"/>
          <w:sz w:val="18"/>
          <w:szCs w:val="18"/>
          <w:lang w:val="id-ID"/>
        </w:rPr>
        <w:t xml:space="preserve"> </w:t>
      </w:r>
      <w:r w:rsidRPr="00F43ADF">
        <w:rPr>
          <w:rFonts w:ascii="Arial" w:eastAsia="Times New Roman" w:hAnsi="Arial"/>
          <w:sz w:val="18"/>
          <w:szCs w:val="18"/>
        </w:rPr>
        <w:t>Se</w:t>
      </w:r>
      <w:r w:rsidRPr="00F43ADF">
        <w:rPr>
          <w:rFonts w:ascii="Arial" w:eastAsia="Times New Roman" w:hAnsi="Arial"/>
          <w:sz w:val="18"/>
          <w:szCs w:val="18"/>
          <w:lang w:val="id-ID"/>
        </w:rPr>
        <w:t>k</w:t>
      </w:r>
      <w:r w:rsidRPr="00F43ADF">
        <w:rPr>
          <w:rFonts w:ascii="Arial" w:eastAsia="Times New Roman" w:hAnsi="Arial"/>
          <w:sz w:val="18"/>
          <w:szCs w:val="18"/>
        </w:rPr>
        <w:t>olah</w:t>
      </w:r>
      <w:r w:rsidRPr="00F43ADF">
        <w:rPr>
          <w:rFonts w:ascii="Arial" w:eastAsia="Times New Roman" w:hAnsi="Arial"/>
          <w:i w:val="0"/>
          <w:iCs w:val="0"/>
          <w:sz w:val="18"/>
          <w:szCs w:val="18"/>
        </w:rPr>
        <w:t>. Dirjen Pelayanan Medik Depkes RI. Jakarta</w:t>
      </w:r>
      <w:r w:rsidRPr="00F43ADF">
        <w:rPr>
          <w:rFonts w:ascii="Arial" w:eastAsia="Times New Roman" w:hAnsi="Arial"/>
          <w:i w:val="0"/>
          <w:iCs w:val="0"/>
          <w:sz w:val="18"/>
          <w:szCs w:val="18"/>
          <w:lang w:val="id-ID"/>
        </w:rPr>
        <w:t>.</w:t>
      </w:r>
    </w:p>
    <w:p w:rsidR="000E3194" w:rsidRPr="00F43ADF" w:rsidRDefault="000E3194" w:rsidP="000E3194">
      <w:pPr>
        <w:spacing w:after="0" w:line="240" w:lineRule="auto"/>
        <w:rPr>
          <w:rFonts w:ascii="Arial" w:eastAsia="Times New Roman"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Amerongen, A.V.N, 1991, </w:t>
      </w:r>
      <w:r w:rsidRPr="00F43ADF">
        <w:rPr>
          <w:rFonts w:ascii="Arial" w:hAnsi="Arial"/>
          <w:sz w:val="18"/>
          <w:szCs w:val="18"/>
          <w:lang w:val="id-ID"/>
        </w:rPr>
        <w:t>Ludah dan Kelenjar Ludah – Arti Bagi Kesehatan Gigi</w:t>
      </w:r>
      <w:r w:rsidRPr="00F43ADF">
        <w:rPr>
          <w:rFonts w:ascii="Arial" w:hAnsi="Arial"/>
          <w:i w:val="0"/>
          <w:iCs w:val="0"/>
          <w:sz w:val="18"/>
          <w:szCs w:val="18"/>
          <w:lang w:val="id-ID"/>
        </w:rPr>
        <w:t>. Gajah Mada University Press. Yogyakarta.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Andlaw, R.J, 1992, </w:t>
      </w:r>
      <w:r w:rsidRPr="00F43ADF">
        <w:rPr>
          <w:rFonts w:ascii="Arial" w:hAnsi="Arial"/>
          <w:sz w:val="18"/>
          <w:szCs w:val="18"/>
          <w:lang w:val="id-ID"/>
        </w:rPr>
        <w:t>Perawatan Gigi Anak</w:t>
      </w:r>
      <w:r w:rsidRPr="00F43ADF">
        <w:rPr>
          <w:rFonts w:ascii="Arial" w:hAnsi="Arial"/>
          <w:i w:val="0"/>
          <w:iCs w:val="0"/>
          <w:sz w:val="18"/>
          <w:szCs w:val="18"/>
          <w:lang w:val="id-ID"/>
        </w:rPr>
        <w:t>. Widya Medika.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Besford, J, 1996, </w:t>
      </w:r>
      <w:r w:rsidRPr="00F43ADF">
        <w:rPr>
          <w:rFonts w:ascii="Arial" w:hAnsi="Arial"/>
          <w:sz w:val="18"/>
          <w:szCs w:val="18"/>
          <w:lang w:val="id-ID"/>
        </w:rPr>
        <w:t>Mengenal Gigi Anda</w:t>
      </w:r>
      <w:r w:rsidRPr="00F43ADF">
        <w:rPr>
          <w:rFonts w:ascii="Arial" w:hAnsi="Arial"/>
          <w:i w:val="0"/>
          <w:iCs w:val="0"/>
          <w:sz w:val="18"/>
          <w:szCs w:val="18"/>
          <w:lang w:val="id-ID"/>
        </w:rPr>
        <w:t>. Arcan.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Cawson, R.A, 1994, </w:t>
      </w:r>
      <w:r w:rsidRPr="00F43ADF">
        <w:rPr>
          <w:rFonts w:ascii="Arial" w:hAnsi="Arial"/>
          <w:sz w:val="18"/>
          <w:szCs w:val="18"/>
          <w:lang w:val="id-ID"/>
        </w:rPr>
        <w:t>Atlas Bantu Kedokteran</w:t>
      </w:r>
      <w:r w:rsidRPr="00F43ADF">
        <w:rPr>
          <w:rFonts w:ascii="Arial" w:hAnsi="Arial"/>
          <w:i w:val="0"/>
          <w:iCs w:val="0"/>
          <w:sz w:val="18"/>
          <w:szCs w:val="18"/>
          <w:lang w:val="id-ID"/>
        </w:rPr>
        <w:t>. EGC.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Chemiawan, dkk, 2004, </w:t>
      </w:r>
      <w:r w:rsidRPr="00F43ADF">
        <w:rPr>
          <w:rFonts w:ascii="Arial" w:hAnsi="Arial"/>
          <w:sz w:val="18"/>
          <w:szCs w:val="18"/>
          <w:lang w:val="id-ID"/>
        </w:rPr>
        <w:t xml:space="preserve">Perbedaan Prevalensi Karies Pada Anak SD Dengan Program UKGS dan Tanpa UKGS. </w:t>
      </w:r>
      <w:r w:rsidRPr="00F43ADF">
        <w:rPr>
          <w:rFonts w:ascii="Arial" w:hAnsi="Arial"/>
          <w:i w:val="0"/>
          <w:iCs w:val="0"/>
          <w:sz w:val="18"/>
          <w:szCs w:val="18"/>
          <w:lang w:val="id-ID"/>
        </w:rPr>
        <w:t>Lembaga Penelitian FKG UNPAD. Bandung.</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8219FD" w:rsidRDefault="008219FD"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Fadhilah, N, 2009, </w:t>
      </w:r>
      <w:r w:rsidRPr="00F43ADF">
        <w:rPr>
          <w:rFonts w:ascii="Arial" w:hAnsi="Arial"/>
          <w:sz w:val="18"/>
          <w:szCs w:val="18"/>
          <w:lang w:val="id-ID"/>
        </w:rPr>
        <w:t>Fluor Terhadap Kesehatan Gigi</w:t>
      </w:r>
      <w:r w:rsidRPr="00F43ADF">
        <w:rPr>
          <w:rFonts w:ascii="Arial" w:hAnsi="Arial"/>
          <w:i w:val="0"/>
          <w:iCs w:val="0"/>
          <w:sz w:val="18"/>
          <w:szCs w:val="18"/>
          <w:lang w:val="id-ID"/>
        </w:rPr>
        <w:t>.</w:t>
      </w:r>
      <w:r w:rsidRPr="00F43ADF">
        <w:rPr>
          <w:rFonts w:ascii="Arial" w:hAnsi="Arial"/>
          <w:sz w:val="18"/>
          <w:szCs w:val="18"/>
        </w:rPr>
        <w:t xml:space="preserve"> </w:t>
      </w:r>
      <w:r w:rsidRPr="00F43ADF">
        <w:rPr>
          <w:rFonts w:ascii="Arial" w:hAnsi="Arial"/>
          <w:i w:val="0"/>
          <w:iCs w:val="0"/>
          <w:sz w:val="18"/>
          <w:szCs w:val="18"/>
          <w:lang w:val="id-ID"/>
        </w:rPr>
        <w:t xml:space="preserve">Dari: </w:t>
      </w:r>
      <w:hyperlink r:id="rId19" w:history="1">
        <w:r w:rsidRPr="00F43ADF">
          <w:rPr>
            <w:rStyle w:val="Hyperlink"/>
            <w:rFonts w:ascii="Arial" w:hAnsi="Arial"/>
            <w:i w:val="0"/>
            <w:iCs w:val="0"/>
            <w:sz w:val="18"/>
            <w:szCs w:val="18"/>
            <w:lang w:val="id-ID"/>
          </w:rPr>
          <w:t>http://nikmahalimuddinyahoocom.blogspot.com/2009/02/flour-terhadap-kesehatan-gigi.html</w:t>
        </w:r>
        <w:r w:rsidRPr="00F43ADF">
          <w:rPr>
            <w:rStyle w:val="Hyperlink"/>
            <w:rFonts w:ascii="Arial" w:hAnsi="Arial"/>
            <w:sz w:val="18"/>
            <w:szCs w:val="18"/>
            <w:lang w:val="id-ID"/>
          </w:rPr>
          <w:t xml:space="preserve"> </w:t>
        </w:r>
        <w:r w:rsidRPr="00F43ADF">
          <w:rPr>
            <w:rStyle w:val="Hyperlink"/>
            <w:rFonts w:ascii="Arial" w:hAnsi="Arial"/>
            <w:i w:val="0"/>
            <w:iCs w:val="0"/>
            <w:sz w:val="18"/>
            <w:szCs w:val="18"/>
            <w:lang w:val="id-ID"/>
          </w:rPr>
          <w:t>(14</w:t>
        </w:r>
      </w:hyperlink>
      <w:r w:rsidRPr="00F43ADF">
        <w:rPr>
          <w:rFonts w:ascii="Arial" w:hAnsi="Arial"/>
          <w:i w:val="0"/>
          <w:iCs w:val="0"/>
          <w:sz w:val="18"/>
          <w:szCs w:val="18"/>
          <w:lang w:val="id-ID"/>
        </w:rPr>
        <w:t xml:space="preserve"> Januari 2011)</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Herjulianti, E, dkk, 2002, </w:t>
      </w:r>
      <w:r w:rsidRPr="00F43ADF">
        <w:rPr>
          <w:rFonts w:ascii="Arial" w:hAnsi="Arial"/>
          <w:sz w:val="18"/>
          <w:szCs w:val="18"/>
          <w:lang w:val="id-ID"/>
        </w:rPr>
        <w:t>Pendidikan Kesehatan Gigi</w:t>
      </w:r>
      <w:r w:rsidRPr="00F43ADF">
        <w:rPr>
          <w:rFonts w:ascii="Arial" w:hAnsi="Arial"/>
          <w:i w:val="0"/>
          <w:iCs w:val="0"/>
          <w:sz w:val="18"/>
          <w:szCs w:val="18"/>
          <w:lang w:val="id-ID"/>
        </w:rPr>
        <w:t>. EGC.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Iwanda, dkk, 2010, </w:t>
      </w:r>
      <w:r w:rsidRPr="00F43ADF">
        <w:rPr>
          <w:rFonts w:ascii="Arial" w:hAnsi="Arial"/>
          <w:sz w:val="18"/>
          <w:szCs w:val="18"/>
          <w:lang w:val="id-ID"/>
        </w:rPr>
        <w:t>Hubungan Diabetes Mellitus Dengan Karies Gigi</w:t>
      </w:r>
      <w:r w:rsidRPr="00F43ADF">
        <w:rPr>
          <w:rFonts w:ascii="Arial" w:hAnsi="Arial"/>
          <w:i w:val="0"/>
          <w:iCs w:val="0"/>
          <w:sz w:val="18"/>
          <w:szCs w:val="18"/>
          <w:lang w:val="id-ID"/>
        </w:rPr>
        <w:t>. Media Medika Muda (4). Dari: http//eprints.undip.ac.id/22189/ (14 Januari 2011)</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Karmawati, I.A, 1987, </w:t>
      </w:r>
      <w:r w:rsidRPr="00F43ADF">
        <w:rPr>
          <w:rFonts w:ascii="Arial" w:hAnsi="Arial"/>
          <w:sz w:val="18"/>
          <w:szCs w:val="18"/>
          <w:lang w:val="id-ID"/>
        </w:rPr>
        <w:t>Hubungan Xerostomia Dengan Penyakit Sistemik Tertentu</w:t>
      </w:r>
      <w:r w:rsidRPr="00F43ADF">
        <w:rPr>
          <w:rFonts w:ascii="Arial" w:hAnsi="Arial"/>
          <w:i w:val="0"/>
          <w:iCs w:val="0"/>
          <w:sz w:val="18"/>
          <w:szCs w:val="18"/>
          <w:lang w:val="id-ID"/>
        </w:rPr>
        <w:t>. Skripsi. FKG UI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Kemal, Y, dkk,  2000, </w:t>
      </w:r>
      <w:r w:rsidRPr="00F43ADF">
        <w:rPr>
          <w:rFonts w:ascii="Arial" w:hAnsi="Arial"/>
          <w:sz w:val="18"/>
          <w:szCs w:val="18"/>
          <w:lang w:val="id-ID"/>
        </w:rPr>
        <w:t>Jurnal Kedokteran Gigi</w:t>
      </w:r>
      <w:r w:rsidRPr="00F43ADF">
        <w:rPr>
          <w:rFonts w:ascii="Arial" w:hAnsi="Arial"/>
          <w:i w:val="0"/>
          <w:iCs w:val="0"/>
          <w:sz w:val="18"/>
          <w:szCs w:val="18"/>
          <w:lang w:val="id-ID"/>
        </w:rPr>
        <w:t>, FKG UI.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Kidd-Bechal, 1991, </w:t>
      </w:r>
      <w:r w:rsidRPr="00F43ADF">
        <w:rPr>
          <w:rFonts w:ascii="Arial" w:hAnsi="Arial"/>
          <w:sz w:val="18"/>
          <w:szCs w:val="18"/>
          <w:lang w:val="id-ID"/>
        </w:rPr>
        <w:t>Dasar-dasar Karies</w:t>
      </w:r>
      <w:r w:rsidRPr="00F43ADF">
        <w:rPr>
          <w:rFonts w:ascii="Arial" w:hAnsi="Arial"/>
          <w:i w:val="0"/>
          <w:iCs w:val="0"/>
          <w:sz w:val="18"/>
          <w:szCs w:val="18"/>
          <w:lang w:val="id-ID"/>
        </w:rPr>
        <w:t>. EGC.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Machfoed, I, 2005, </w:t>
      </w:r>
      <w:r w:rsidRPr="00F43ADF">
        <w:rPr>
          <w:rFonts w:ascii="Arial" w:hAnsi="Arial"/>
          <w:sz w:val="18"/>
          <w:szCs w:val="18"/>
          <w:lang w:val="id-ID"/>
        </w:rPr>
        <w:t>Menjaga Kesehatan Gigi dan Mulut Ibu Hamil</w:t>
      </w:r>
      <w:r w:rsidRPr="00F43ADF">
        <w:rPr>
          <w:rFonts w:ascii="Arial" w:hAnsi="Arial"/>
          <w:i w:val="0"/>
          <w:iCs w:val="0"/>
          <w:sz w:val="18"/>
          <w:szCs w:val="18"/>
          <w:lang w:val="id-ID"/>
        </w:rPr>
        <w:t>. Fitramaya.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Mieke, 2008, </w:t>
      </w:r>
      <w:r w:rsidRPr="00F43ADF">
        <w:rPr>
          <w:rFonts w:ascii="Arial" w:hAnsi="Arial"/>
          <w:sz w:val="18"/>
          <w:szCs w:val="18"/>
          <w:lang w:val="id-ID"/>
        </w:rPr>
        <w:t>Pengertian dan Fungsi Saliva</w:t>
      </w:r>
      <w:r w:rsidRPr="00F43ADF">
        <w:rPr>
          <w:rFonts w:ascii="Arial" w:hAnsi="Arial"/>
          <w:i w:val="0"/>
          <w:iCs w:val="0"/>
          <w:sz w:val="18"/>
          <w:szCs w:val="18"/>
          <w:lang w:val="id-ID"/>
        </w:rPr>
        <w:t xml:space="preserve">. M13ke Blog. Dari: </w:t>
      </w:r>
      <w:hyperlink r:id="rId20" w:history="1">
        <w:r w:rsidRPr="00F43ADF">
          <w:rPr>
            <w:rStyle w:val="Hyperlink"/>
            <w:rFonts w:ascii="Arial" w:hAnsi="Arial"/>
            <w:i w:val="0"/>
            <w:iCs w:val="0"/>
            <w:sz w:val="18"/>
            <w:szCs w:val="18"/>
            <w:lang w:val="id-ID"/>
          </w:rPr>
          <w:t>http://m13ke.wordpress.com/2008/11/25/pengertian-dan-fungsi-saliva/</w:t>
        </w:r>
      </w:hyperlink>
      <w:r w:rsidRPr="00F43ADF">
        <w:rPr>
          <w:rFonts w:ascii="Arial" w:hAnsi="Arial"/>
          <w:i w:val="0"/>
          <w:iCs w:val="0"/>
          <w:sz w:val="18"/>
          <w:szCs w:val="18"/>
          <w:lang w:val="id-ID"/>
        </w:rPr>
        <w:t xml:space="preserve"> (14 Januari 2011)</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Moestopo, 1986, </w:t>
      </w:r>
      <w:r w:rsidRPr="00F43ADF">
        <w:rPr>
          <w:rFonts w:ascii="Arial" w:hAnsi="Arial"/>
          <w:sz w:val="18"/>
          <w:szCs w:val="18"/>
          <w:lang w:val="id-ID"/>
        </w:rPr>
        <w:t>Pemeliharaan Gigi Dimulai Sejak Dari Kandungan Sang Ibu</w:t>
      </w:r>
      <w:r w:rsidRPr="00F43ADF">
        <w:rPr>
          <w:rFonts w:ascii="Arial" w:hAnsi="Arial"/>
          <w:i w:val="0"/>
          <w:iCs w:val="0"/>
          <w:sz w:val="18"/>
          <w:szCs w:val="18"/>
          <w:lang w:val="id-ID"/>
        </w:rPr>
        <w:t>. Ghalia Indonesia.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Moslehzadeh, K, </w:t>
      </w:r>
      <w:r w:rsidRPr="00F43ADF">
        <w:rPr>
          <w:rFonts w:ascii="Arial" w:hAnsi="Arial"/>
          <w:sz w:val="18"/>
          <w:szCs w:val="18"/>
          <w:lang w:val="id-ID"/>
        </w:rPr>
        <w:t>Sillnes-Löe Index</w:t>
      </w:r>
      <w:r w:rsidRPr="00F43ADF">
        <w:rPr>
          <w:rFonts w:ascii="Arial" w:hAnsi="Arial"/>
          <w:i w:val="0"/>
          <w:iCs w:val="0"/>
          <w:sz w:val="18"/>
          <w:szCs w:val="18"/>
          <w:lang w:val="id-ID"/>
        </w:rPr>
        <w:t>. WHO Collaborating Centre. Geneva. Dari:</w:t>
      </w:r>
      <w:r w:rsidRPr="00F43ADF">
        <w:rPr>
          <w:rFonts w:ascii="Arial" w:hAnsi="Arial"/>
          <w:sz w:val="18"/>
          <w:szCs w:val="18"/>
        </w:rPr>
        <w:t xml:space="preserve"> </w:t>
      </w:r>
      <w:hyperlink r:id="rId21" w:history="1">
        <w:r w:rsidRPr="00F43ADF">
          <w:rPr>
            <w:rStyle w:val="Hyperlink"/>
            <w:rFonts w:ascii="Arial" w:hAnsi="Arial"/>
            <w:i w:val="0"/>
            <w:iCs w:val="0"/>
            <w:sz w:val="18"/>
            <w:szCs w:val="18"/>
          </w:rPr>
          <w:t>http://www.whocollab.od.mah.se/index.html</w:t>
        </w:r>
        <w:r w:rsidRPr="00F43ADF">
          <w:rPr>
            <w:rStyle w:val="Hyperlink"/>
            <w:rFonts w:ascii="Arial" w:hAnsi="Arial"/>
            <w:i w:val="0"/>
            <w:iCs w:val="0"/>
            <w:sz w:val="18"/>
            <w:szCs w:val="18"/>
            <w:lang w:val="id-ID"/>
          </w:rPr>
          <w:t xml:space="preserve"> (14</w:t>
        </w:r>
      </w:hyperlink>
      <w:r w:rsidRPr="00F43ADF">
        <w:rPr>
          <w:rFonts w:ascii="Arial" w:hAnsi="Arial"/>
          <w:i w:val="0"/>
          <w:iCs w:val="0"/>
          <w:sz w:val="18"/>
          <w:szCs w:val="18"/>
          <w:lang w:val="id-ID"/>
        </w:rPr>
        <w:t xml:space="preserve"> Januari 2011)</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Nurlaila, dkk, 2005, </w:t>
      </w:r>
      <w:r w:rsidRPr="00F43ADF">
        <w:rPr>
          <w:rFonts w:ascii="Arial" w:hAnsi="Arial"/>
          <w:sz w:val="18"/>
          <w:szCs w:val="18"/>
          <w:lang w:val="id-ID"/>
        </w:rPr>
        <w:t>Indonesian Journal of Dentistry</w:t>
      </w:r>
      <w:r w:rsidRPr="00F43ADF">
        <w:rPr>
          <w:rFonts w:ascii="Arial" w:hAnsi="Arial"/>
          <w:i w:val="0"/>
          <w:iCs w:val="0"/>
          <w:sz w:val="18"/>
          <w:szCs w:val="18"/>
          <w:lang w:val="id-ID"/>
        </w:rPr>
        <w:t>. FKG UI.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Reich, E, Lussi, A &amp; Newburn, E, 1999, </w:t>
      </w:r>
      <w:r w:rsidRPr="00F43ADF">
        <w:rPr>
          <w:rFonts w:ascii="Arial" w:hAnsi="Arial"/>
          <w:sz w:val="18"/>
          <w:szCs w:val="18"/>
          <w:lang w:val="id-ID"/>
        </w:rPr>
        <w:t>Caries-risk Assesment</w:t>
      </w:r>
      <w:r w:rsidRPr="00F43ADF">
        <w:rPr>
          <w:rFonts w:ascii="Arial" w:hAnsi="Arial"/>
          <w:i w:val="0"/>
          <w:iCs w:val="0"/>
          <w:sz w:val="18"/>
          <w:szCs w:val="18"/>
          <w:lang w:val="id-ID"/>
        </w:rPr>
        <w:t xml:space="preserve">. International Dental Journal. 49. Dari: </w:t>
      </w:r>
      <w:hyperlink r:id="rId22" w:history="1">
        <w:r w:rsidRPr="00F43ADF">
          <w:rPr>
            <w:rStyle w:val="Hyperlink"/>
            <w:rFonts w:ascii="Arial" w:hAnsi="Arial"/>
            <w:i w:val="0"/>
            <w:iCs w:val="0"/>
            <w:sz w:val="18"/>
            <w:szCs w:val="18"/>
            <w:lang w:val="id-ID"/>
          </w:rPr>
          <w:t>http://www.fdiworldental.org/assets/commission/95_4.pdf. (28</w:t>
        </w:r>
      </w:hyperlink>
      <w:r w:rsidRPr="00F43ADF">
        <w:rPr>
          <w:rFonts w:ascii="Arial" w:hAnsi="Arial"/>
          <w:i w:val="0"/>
          <w:iCs w:val="0"/>
          <w:sz w:val="18"/>
          <w:szCs w:val="18"/>
          <w:lang w:val="id-ID"/>
        </w:rPr>
        <w:t xml:space="preserve"> September 2007)</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Ruslan, G, dkk, 1996,</w:t>
      </w:r>
      <w:r w:rsidRPr="00F43ADF">
        <w:rPr>
          <w:rFonts w:ascii="Arial" w:hAnsi="Arial"/>
          <w:sz w:val="18"/>
          <w:szCs w:val="18"/>
          <w:lang w:val="id-ID"/>
        </w:rPr>
        <w:t xml:space="preserve">Status Karies Gigi Pada Murid Sekolah Dasar Kelas 6 di Muara </w:t>
      </w:r>
      <w:r w:rsidRPr="00F43ADF">
        <w:rPr>
          <w:rFonts w:ascii="Arial" w:hAnsi="Arial"/>
          <w:sz w:val="18"/>
          <w:szCs w:val="18"/>
          <w:lang w:val="id-ID"/>
        </w:rPr>
        <w:lastRenderedPageBreak/>
        <w:t>Teweh, Kalimantan Tengah</w:t>
      </w:r>
      <w:r w:rsidRPr="00F43ADF">
        <w:rPr>
          <w:rFonts w:ascii="Arial" w:hAnsi="Arial"/>
          <w:i w:val="0"/>
          <w:iCs w:val="0"/>
          <w:sz w:val="18"/>
          <w:szCs w:val="18"/>
          <w:lang w:val="id-ID"/>
        </w:rPr>
        <w:t xml:space="preserve">. </w:t>
      </w:r>
      <w:r w:rsidRPr="00F43ADF">
        <w:rPr>
          <w:rFonts w:ascii="Arial" w:hAnsi="Arial"/>
          <w:sz w:val="18"/>
          <w:szCs w:val="18"/>
          <w:lang w:val="id-ID"/>
        </w:rPr>
        <w:t>Jurnal PDGI</w:t>
      </w:r>
      <w:r w:rsidRPr="00F43ADF">
        <w:rPr>
          <w:rFonts w:ascii="Arial" w:hAnsi="Arial"/>
          <w:i w:val="0"/>
          <w:iCs w:val="0"/>
          <w:sz w:val="18"/>
          <w:szCs w:val="18"/>
          <w:lang w:val="id-ID"/>
        </w:rPr>
        <w:t>, 45(1)</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autoSpaceDE w:val="0"/>
        <w:autoSpaceDN w:val="0"/>
        <w:adjustRightInd w:val="0"/>
        <w:spacing w:after="0" w:line="240" w:lineRule="auto"/>
        <w:ind w:left="567" w:hanging="567"/>
        <w:jc w:val="both"/>
        <w:rPr>
          <w:rFonts w:ascii="Arial" w:hAnsi="Arial"/>
          <w:i w:val="0"/>
          <w:iCs w:val="0"/>
          <w:sz w:val="18"/>
          <w:szCs w:val="18"/>
          <w:lang w:val="id-ID" w:eastAsia="id-ID" w:bidi="ar-SA"/>
        </w:rPr>
      </w:pPr>
      <w:r w:rsidRPr="00F43ADF">
        <w:rPr>
          <w:rFonts w:ascii="Arial" w:hAnsi="Arial"/>
          <w:i w:val="0"/>
          <w:iCs w:val="0"/>
          <w:sz w:val="18"/>
          <w:szCs w:val="18"/>
          <w:lang w:val="id-ID"/>
        </w:rPr>
        <w:t xml:space="preserve">Saleh, M, 2004, </w:t>
      </w:r>
      <w:r w:rsidRPr="00F43ADF">
        <w:rPr>
          <w:rFonts w:ascii="Arial" w:hAnsi="Arial"/>
          <w:sz w:val="18"/>
          <w:szCs w:val="18"/>
          <w:lang w:val="id-ID" w:eastAsia="id-ID" w:bidi="ar-SA"/>
        </w:rPr>
        <w:t>Deteksi Faktor Utama Penyebab Karies Berdasarkan Cariogram Pada Anak Sekolah Dasar Di Kota Dan Desa (Kajian Di SD Pujokusuman Iii Dan SD Lagaran Sanden Yogyakarta)</w:t>
      </w:r>
      <w:r w:rsidRPr="00F43ADF">
        <w:rPr>
          <w:rFonts w:ascii="Arial" w:hAnsi="Arial"/>
          <w:i w:val="0"/>
          <w:iCs w:val="0"/>
          <w:sz w:val="18"/>
          <w:szCs w:val="18"/>
          <w:lang w:val="id-ID" w:eastAsia="id-ID" w:bidi="ar-SA"/>
        </w:rPr>
        <w:t>. Tesis. Program Pasca Sarjana UGM. Yogyakarta.</w:t>
      </w:r>
    </w:p>
    <w:p w:rsidR="000E3194" w:rsidRPr="00F43ADF" w:rsidRDefault="000E3194" w:rsidP="000E3194">
      <w:pPr>
        <w:autoSpaceDE w:val="0"/>
        <w:autoSpaceDN w:val="0"/>
        <w:adjustRightInd w:val="0"/>
        <w:spacing w:after="0" w:line="240" w:lineRule="auto"/>
        <w:ind w:left="567" w:hanging="567"/>
        <w:jc w:val="both"/>
        <w:rPr>
          <w:rFonts w:ascii="Arial" w:hAnsi="Arial"/>
          <w:i w:val="0"/>
          <w:iCs w:val="0"/>
          <w:sz w:val="18"/>
          <w:szCs w:val="18"/>
          <w:lang w:val="id-ID" w:eastAsia="id-ID" w:bidi="ar-SA"/>
        </w:rPr>
      </w:pPr>
    </w:p>
    <w:p w:rsidR="000E3194" w:rsidRPr="00F43ADF" w:rsidRDefault="000E3194" w:rsidP="000E3194">
      <w:pPr>
        <w:autoSpaceDE w:val="0"/>
        <w:autoSpaceDN w:val="0"/>
        <w:adjustRightInd w:val="0"/>
        <w:spacing w:after="0" w:line="240" w:lineRule="auto"/>
        <w:ind w:left="567" w:hanging="567"/>
        <w:jc w:val="both"/>
        <w:rPr>
          <w:rFonts w:ascii="Arial" w:hAnsi="Arial"/>
          <w:i w:val="0"/>
          <w:iCs w:val="0"/>
          <w:sz w:val="18"/>
          <w:szCs w:val="18"/>
          <w:lang w:val="id-ID" w:eastAsia="id-ID" w:bidi="ar-SA"/>
        </w:rPr>
      </w:pPr>
      <w:r w:rsidRPr="00F43ADF">
        <w:rPr>
          <w:rFonts w:ascii="Arial" w:hAnsi="Arial"/>
          <w:i w:val="0"/>
          <w:iCs w:val="0"/>
          <w:sz w:val="18"/>
          <w:szCs w:val="18"/>
          <w:lang w:val="id-ID" w:eastAsia="id-ID" w:bidi="ar-SA"/>
        </w:rPr>
        <w:t xml:space="preserve">Supriyatno, B, 2001, </w:t>
      </w:r>
      <w:r w:rsidRPr="00F43ADF">
        <w:rPr>
          <w:rFonts w:ascii="Arial" w:hAnsi="Arial"/>
          <w:sz w:val="18"/>
          <w:szCs w:val="18"/>
          <w:lang w:val="id-ID" w:eastAsia="id-ID" w:bidi="ar-SA"/>
        </w:rPr>
        <w:t>Hubungan Antara Kesehatan Rongga Mulut Dengan Kesehatan Umum</w:t>
      </w:r>
      <w:r w:rsidRPr="00F43ADF">
        <w:rPr>
          <w:rFonts w:ascii="Arial" w:hAnsi="Arial"/>
          <w:i w:val="0"/>
          <w:iCs w:val="0"/>
          <w:sz w:val="18"/>
          <w:szCs w:val="18"/>
          <w:lang w:val="id-ID" w:eastAsia="id-ID" w:bidi="ar-SA"/>
        </w:rPr>
        <w:t>. Seminar Sehari PDGI Jakarta Selatan. Jakarta.</w:t>
      </w:r>
    </w:p>
    <w:p w:rsidR="000E3194" w:rsidRPr="00F43ADF" w:rsidRDefault="000E3194" w:rsidP="000E3194">
      <w:pPr>
        <w:autoSpaceDE w:val="0"/>
        <w:autoSpaceDN w:val="0"/>
        <w:adjustRightInd w:val="0"/>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lastRenderedPageBreak/>
        <w:t xml:space="preserve">Sutrisno, G, 1995, </w:t>
      </w:r>
      <w:r w:rsidRPr="00F43ADF">
        <w:rPr>
          <w:rFonts w:ascii="Arial" w:hAnsi="Arial"/>
          <w:sz w:val="18"/>
          <w:szCs w:val="18"/>
          <w:lang w:val="id-ID"/>
        </w:rPr>
        <w:t>Ceramah Ilmiah Populer Ilmu Kedokteran Gigi</w:t>
      </w:r>
      <w:r w:rsidRPr="00F43ADF">
        <w:rPr>
          <w:rFonts w:ascii="Arial" w:hAnsi="Arial"/>
          <w:i w:val="0"/>
          <w:iCs w:val="0"/>
          <w:sz w:val="18"/>
          <w:szCs w:val="18"/>
          <w:lang w:val="id-ID"/>
        </w:rPr>
        <w:t>. FKG UI.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Tauchid, S.N, Karmawati, I.A, Priharti, D, 2010, </w:t>
      </w:r>
      <w:r w:rsidRPr="00F43ADF">
        <w:rPr>
          <w:rFonts w:ascii="Arial" w:hAnsi="Arial"/>
          <w:sz w:val="18"/>
          <w:szCs w:val="18"/>
          <w:lang w:val="id-ID"/>
        </w:rPr>
        <w:t>Hubungan Perilaku Menyikat Gigi Dengan Status Karies Gigi Pada Murid SD Kelas Enam Di Wilayah Kelurahan Lebak Bulus – Cilandak Jakarta Selatan Tahun 2010</w:t>
      </w:r>
      <w:r w:rsidRPr="00F43ADF">
        <w:rPr>
          <w:rFonts w:ascii="Arial" w:hAnsi="Arial"/>
          <w:i w:val="0"/>
          <w:iCs w:val="0"/>
          <w:sz w:val="18"/>
          <w:szCs w:val="18"/>
          <w:lang w:val="id-ID"/>
        </w:rPr>
        <w:t>. Poltekkes Kemenkes Jakarta I.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Wirakusumah, S.E, 2009, </w:t>
      </w:r>
      <w:r w:rsidRPr="00F43ADF">
        <w:rPr>
          <w:rFonts w:ascii="Arial" w:hAnsi="Arial"/>
          <w:sz w:val="18"/>
          <w:szCs w:val="18"/>
          <w:lang w:val="id-ID"/>
        </w:rPr>
        <w:t>Jus Buah dan Sayuran</w:t>
      </w:r>
      <w:r w:rsidRPr="00F43ADF">
        <w:rPr>
          <w:rFonts w:ascii="Arial" w:hAnsi="Arial"/>
          <w:i w:val="0"/>
          <w:iCs w:val="0"/>
          <w:sz w:val="18"/>
          <w:szCs w:val="18"/>
          <w:lang w:val="id-ID"/>
        </w:rPr>
        <w:t>. Penebar Swadaya. Jakarta.</w:t>
      </w: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p>
    <w:p w:rsidR="000E3194" w:rsidRPr="00F43ADF" w:rsidRDefault="000E3194" w:rsidP="000E3194">
      <w:pPr>
        <w:tabs>
          <w:tab w:val="left" w:pos="-426"/>
        </w:tabs>
        <w:spacing w:after="0" w:line="240" w:lineRule="auto"/>
        <w:ind w:left="567" w:hanging="567"/>
        <w:jc w:val="both"/>
        <w:rPr>
          <w:rFonts w:ascii="Arial" w:hAnsi="Arial"/>
          <w:i w:val="0"/>
          <w:iCs w:val="0"/>
          <w:sz w:val="18"/>
          <w:szCs w:val="18"/>
          <w:lang w:val="id-ID"/>
        </w:rPr>
      </w:pPr>
      <w:r w:rsidRPr="00F43ADF">
        <w:rPr>
          <w:rFonts w:ascii="Arial" w:hAnsi="Arial"/>
          <w:i w:val="0"/>
          <w:iCs w:val="0"/>
          <w:sz w:val="18"/>
          <w:szCs w:val="18"/>
          <w:lang w:val="id-ID"/>
        </w:rPr>
        <w:t xml:space="preserve">World Health Organization, 1997, </w:t>
      </w:r>
      <w:r w:rsidRPr="00F43ADF">
        <w:rPr>
          <w:rFonts w:ascii="Arial" w:hAnsi="Arial"/>
          <w:sz w:val="18"/>
          <w:szCs w:val="18"/>
          <w:lang w:val="id-ID"/>
        </w:rPr>
        <w:t>Oral Health Surveys Basic Methode 4</w:t>
      </w:r>
      <w:r w:rsidRPr="00F43ADF">
        <w:rPr>
          <w:rFonts w:ascii="Arial" w:hAnsi="Arial"/>
          <w:sz w:val="18"/>
          <w:szCs w:val="18"/>
          <w:vertAlign w:val="superscript"/>
          <w:lang w:val="id-ID"/>
        </w:rPr>
        <w:t>th</w:t>
      </w:r>
      <w:r w:rsidRPr="00F43ADF">
        <w:rPr>
          <w:rFonts w:ascii="Arial" w:hAnsi="Arial"/>
          <w:sz w:val="18"/>
          <w:szCs w:val="18"/>
          <w:lang w:val="id-ID"/>
        </w:rPr>
        <w:t xml:space="preserve"> edition</w:t>
      </w:r>
      <w:r w:rsidRPr="00F43ADF">
        <w:rPr>
          <w:rFonts w:ascii="Arial" w:hAnsi="Arial"/>
          <w:i w:val="0"/>
          <w:iCs w:val="0"/>
          <w:sz w:val="18"/>
          <w:szCs w:val="18"/>
          <w:lang w:val="id-ID"/>
        </w:rPr>
        <w:t>. Geneva.</w:t>
      </w:r>
    </w:p>
    <w:p w:rsidR="000E3194" w:rsidRPr="00F43ADF" w:rsidRDefault="000E3194" w:rsidP="000E3194">
      <w:pPr>
        <w:pStyle w:val="ListParagraph"/>
        <w:spacing w:after="0" w:line="480" w:lineRule="auto"/>
        <w:ind w:left="0"/>
        <w:jc w:val="both"/>
        <w:rPr>
          <w:rFonts w:ascii="Arial" w:hAnsi="Arial"/>
          <w:i w:val="0"/>
          <w:iCs w:val="0"/>
          <w:color w:val="000000"/>
          <w:sz w:val="18"/>
          <w:szCs w:val="18"/>
          <w:lang w:val="id-ID"/>
        </w:rPr>
        <w:sectPr w:rsidR="000E3194" w:rsidRPr="00F43ADF" w:rsidSect="00FE578E">
          <w:type w:val="continuous"/>
          <w:pgSz w:w="11906" w:h="16838"/>
          <w:pgMar w:top="1702" w:right="1440" w:bottom="1440" w:left="2127" w:header="709" w:footer="709" w:gutter="0"/>
          <w:pgNumType w:start="232"/>
          <w:cols w:num="2" w:space="708"/>
          <w:titlePg/>
          <w:docGrid w:linePitch="360"/>
        </w:sectPr>
      </w:pPr>
    </w:p>
    <w:p w:rsidR="000E3194" w:rsidRPr="00F43ADF" w:rsidRDefault="000E3194" w:rsidP="000E3194">
      <w:pPr>
        <w:pStyle w:val="ListParagraph"/>
        <w:spacing w:after="0" w:line="480" w:lineRule="auto"/>
        <w:ind w:left="0"/>
        <w:jc w:val="both"/>
        <w:rPr>
          <w:rFonts w:ascii="Arial" w:hAnsi="Arial"/>
          <w:i w:val="0"/>
          <w:iCs w:val="0"/>
          <w:color w:val="000000"/>
          <w:sz w:val="18"/>
          <w:szCs w:val="18"/>
          <w:lang w:val="id-ID"/>
        </w:rPr>
      </w:pPr>
    </w:p>
    <w:p w:rsidR="000E3194" w:rsidRDefault="000E3194">
      <w:pPr>
        <w:rPr>
          <w:lang w:val="id-ID"/>
        </w:rPr>
      </w:pPr>
    </w:p>
    <w:p w:rsidR="000E3194" w:rsidRDefault="000E3194">
      <w:pPr>
        <w:rPr>
          <w:lang w:val="id-ID"/>
        </w:rPr>
      </w:pPr>
    </w:p>
    <w:p w:rsidR="000E3194" w:rsidRDefault="000E3194">
      <w:pPr>
        <w:rPr>
          <w:lang w:val="id-ID"/>
        </w:rPr>
      </w:pPr>
    </w:p>
    <w:p w:rsidR="000E3194" w:rsidRDefault="000E3194">
      <w:pPr>
        <w:rPr>
          <w:lang w:val="id-ID"/>
        </w:rPr>
      </w:pPr>
    </w:p>
    <w:p w:rsidR="000E3194" w:rsidRPr="000B4C88" w:rsidRDefault="000E3194">
      <w:pPr>
        <w:rPr>
          <w:i w:val="0"/>
          <w:lang w:val="id-ID"/>
        </w:rPr>
      </w:pPr>
    </w:p>
    <w:sectPr w:rsidR="000E3194" w:rsidRPr="000B4C88" w:rsidSect="008219FD">
      <w:type w:val="continuous"/>
      <w:pgSz w:w="11906" w:h="16838"/>
      <w:pgMar w:top="1701" w:right="1440" w:bottom="1440"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309" w:rsidRDefault="00CA5309" w:rsidP="000E3194">
      <w:pPr>
        <w:spacing w:after="0" w:line="240" w:lineRule="auto"/>
      </w:pPr>
      <w:r>
        <w:separator/>
      </w:r>
    </w:p>
  </w:endnote>
  <w:endnote w:type="continuationSeparator" w:id="1">
    <w:p w:rsidR="00CA5309" w:rsidRDefault="00CA5309" w:rsidP="000E3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8" w:rsidRPr="000B4C88" w:rsidRDefault="005557F8">
    <w:pPr>
      <w:pStyle w:val="Footer"/>
      <w:pBdr>
        <w:top w:val="thinThickSmallGap" w:sz="24" w:space="1" w:color="622423" w:themeColor="accent2" w:themeShade="7F"/>
      </w:pBdr>
      <w:rPr>
        <w:rFonts w:asciiTheme="majorHAnsi" w:hAnsiTheme="majorHAnsi"/>
        <w:sz w:val="18"/>
      </w:rPr>
    </w:pPr>
    <w:r w:rsidRPr="001A03A4">
      <w:rPr>
        <w:rFonts w:asciiTheme="majorHAnsi" w:hAnsiTheme="majorHAnsi"/>
        <w:sz w:val="18"/>
        <w:lang w:val="id-ID"/>
      </w:rPr>
      <w:t>Jurnal Health Quality Vol. 2 No. 4, Mei 2012</w:t>
    </w:r>
    <w:r w:rsidRPr="000B4C88">
      <w:rPr>
        <w:rFonts w:asciiTheme="majorHAnsi" w:hAnsiTheme="majorHAnsi"/>
        <w:sz w:val="18"/>
      </w:rPr>
      <w:ptab w:relativeTo="margin" w:alignment="right" w:leader="none"/>
    </w:r>
    <w:r w:rsidRPr="000B4C88">
      <w:rPr>
        <w:rFonts w:asciiTheme="majorHAnsi" w:hAnsiTheme="majorHAnsi"/>
        <w:sz w:val="18"/>
      </w:rPr>
      <w:t xml:space="preserve">Page </w:t>
    </w:r>
    <w:r w:rsidR="00F272AB" w:rsidRPr="000B4C88">
      <w:rPr>
        <w:rFonts w:asciiTheme="majorHAnsi" w:hAnsiTheme="majorHAnsi"/>
        <w:sz w:val="18"/>
      </w:rPr>
      <w:fldChar w:fldCharType="begin"/>
    </w:r>
    <w:r w:rsidRPr="000B4C88">
      <w:rPr>
        <w:rFonts w:asciiTheme="majorHAnsi" w:hAnsiTheme="majorHAnsi"/>
        <w:sz w:val="18"/>
      </w:rPr>
      <w:instrText xml:space="preserve"> PAGE   \* MERGEFORMAT </w:instrText>
    </w:r>
    <w:r w:rsidR="00F272AB" w:rsidRPr="000B4C88">
      <w:rPr>
        <w:rFonts w:asciiTheme="majorHAnsi" w:hAnsiTheme="majorHAnsi"/>
        <w:sz w:val="18"/>
      </w:rPr>
      <w:fldChar w:fldCharType="separate"/>
    </w:r>
    <w:r w:rsidR="00E80366">
      <w:rPr>
        <w:rFonts w:asciiTheme="majorHAnsi" w:hAnsiTheme="majorHAnsi"/>
        <w:noProof/>
        <w:sz w:val="18"/>
      </w:rPr>
      <w:t>228</w:t>
    </w:r>
    <w:r w:rsidR="00F272AB" w:rsidRPr="000B4C88">
      <w:rPr>
        <w:rFonts w:asciiTheme="majorHAnsi" w:hAnsiTheme="majorHAnsi"/>
        <w:sz w:val="18"/>
      </w:rPr>
      <w:fldChar w:fldCharType="end"/>
    </w:r>
  </w:p>
  <w:p w:rsidR="005557F8" w:rsidRDefault="00555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8" w:rsidRPr="005557F8" w:rsidRDefault="00536CD1">
    <w:pPr>
      <w:pStyle w:val="Footer"/>
      <w:pBdr>
        <w:top w:val="thinThickSmallGap" w:sz="24" w:space="1" w:color="622423" w:themeColor="accent2" w:themeShade="7F"/>
      </w:pBdr>
      <w:rPr>
        <w:rFonts w:asciiTheme="majorHAnsi" w:hAnsiTheme="majorHAnsi"/>
        <w:sz w:val="18"/>
      </w:rPr>
    </w:pPr>
    <w:r w:rsidRPr="001A03A4">
      <w:rPr>
        <w:rFonts w:asciiTheme="majorHAnsi" w:hAnsiTheme="majorHAnsi"/>
        <w:sz w:val="18"/>
        <w:lang w:val="id-ID"/>
      </w:rPr>
      <w:t>Jurnal Health Quality Vol. 2 No. 4, Mei 2012</w:t>
    </w:r>
    <w:r w:rsidR="005557F8" w:rsidRPr="005557F8">
      <w:rPr>
        <w:rFonts w:asciiTheme="majorHAnsi" w:hAnsiTheme="majorHAnsi"/>
        <w:sz w:val="18"/>
      </w:rPr>
      <w:ptab w:relativeTo="margin" w:alignment="right" w:leader="none"/>
    </w:r>
    <w:r w:rsidR="005557F8" w:rsidRPr="005557F8">
      <w:rPr>
        <w:rFonts w:asciiTheme="majorHAnsi" w:hAnsiTheme="majorHAnsi"/>
        <w:sz w:val="18"/>
      </w:rPr>
      <w:t xml:space="preserve">Page </w:t>
    </w:r>
    <w:r w:rsidR="00F272AB" w:rsidRPr="005557F8">
      <w:rPr>
        <w:rFonts w:asciiTheme="majorHAnsi" w:hAnsiTheme="majorHAnsi"/>
        <w:sz w:val="18"/>
      </w:rPr>
      <w:fldChar w:fldCharType="begin"/>
    </w:r>
    <w:r w:rsidR="005557F8" w:rsidRPr="005557F8">
      <w:rPr>
        <w:rFonts w:asciiTheme="majorHAnsi" w:hAnsiTheme="majorHAnsi"/>
        <w:sz w:val="18"/>
      </w:rPr>
      <w:instrText xml:space="preserve"> PAGE   \* MERGEFORMAT </w:instrText>
    </w:r>
    <w:r w:rsidR="00F272AB" w:rsidRPr="005557F8">
      <w:rPr>
        <w:rFonts w:asciiTheme="majorHAnsi" w:hAnsiTheme="majorHAnsi"/>
        <w:sz w:val="18"/>
      </w:rPr>
      <w:fldChar w:fldCharType="separate"/>
    </w:r>
    <w:r w:rsidR="00E80366">
      <w:rPr>
        <w:rFonts w:asciiTheme="majorHAnsi" w:hAnsiTheme="majorHAnsi"/>
        <w:noProof/>
        <w:sz w:val="18"/>
      </w:rPr>
      <w:t>226</w:t>
    </w:r>
    <w:r w:rsidR="00F272AB" w:rsidRPr="005557F8">
      <w:rPr>
        <w:rFonts w:asciiTheme="majorHAnsi" w:hAnsiTheme="majorHAnsi"/>
        <w:sz w:val="18"/>
      </w:rPr>
      <w:fldChar w:fldCharType="end"/>
    </w:r>
  </w:p>
  <w:p w:rsidR="005557F8" w:rsidRDefault="005557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8" w:rsidRPr="00D1536E" w:rsidRDefault="005557F8">
    <w:pPr>
      <w:pStyle w:val="Footer"/>
      <w:pBdr>
        <w:top w:val="thinThickSmallGap" w:sz="24" w:space="1" w:color="622423" w:themeColor="accent2" w:themeShade="7F"/>
      </w:pBdr>
      <w:rPr>
        <w:rFonts w:asciiTheme="majorHAnsi" w:hAnsiTheme="majorHAnsi"/>
        <w:sz w:val="18"/>
        <w:szCs w:val="18"/>
        <w:lang w:val="id-ID"/>
      </w:rPr>
    </w:pPr>
    <w:r w:rsidRPr="00D1536E">
      <w:rPr>
        <w:rFonts w:asciiTheme="majorHAnsi" w:hAnsiTheme="majorHAnsi"/>
        <w:sz w:val="18"/>
        <w:szCs w:val="18"/>
        <w:lang w:val="id-ID"/>
      </w:rPr>
      <w:t xml:space="preserve">Jurnal Health Quality </w:t>
    </w:r>
    <w:r w:rsidRPr="00D1536E">
      <w:rPr>
        <w:rFonts w:asciiTheme="majorHAnsi" w:hAnsiTheme="majorHAnsi"/>
        <w:sz w:val="18"/>
        <w:szCs w:val="18"/>
      </w:rPr>
      <w:t>Vo</w:t>
    </w:r>
    <w:r w:rsidRPr="00D1536E">
      <w:rPr>
        <w:rFonts w:asciiTheme="majorHAnsi" w:hAnsiTheme="majorHAnsi"/>
        <w:sz w:val="18"/>
        <w:szCs w:val="18"/>
        <w:lang w:val="id-ID"/>
      </w:rPr>
      <w:t>l.</w:t>
    </w:r>
    <w:r w:rsidRPr="00D1536E">
      <w:rPr>
        <w:rFonts w:asciiTheme="majorHAnsi" w:hAnsiTheme="majorHAnsi"/>
        <w:sz w:val="18"/>
        <w:szCs w:val="18"/>
      </w:rPr>
      <w:t xml:space="preserve"> 2, N</w:t>
    </w:r>
    <w:r w:rsidRPr="00D1536E">
      <w:rPr>
        <w:rFonts w:asciiTheme="majorHAnsi" w:hAnsiTheme="majorHAnsi"/>
        <w:sz w:val="18"/>
        <w:szCs w:val="18"/>
        <w:lang w:val="id-ID"/>
      </w:rPr>
      <w:t>o.</w:t>
    </w:r>
    <w:r w:rsidRPr="00D1536E">
      <w:rPr>
        <w:rFonts w:asciiTheme="majorHAnsi" w:hAnsiTheme="majorHAnsi"/>
        <w:sz w:val="18"/>
        <w:szCs w:val="18"/>
      </w:rPr>
      <w:t xml:space="preserve"> 4, Mei 2012</w:t>
    </w:r>
    <w:r w:rsidRPr="00D1536E">
      <w:rPr>
        <w:rFonts w:asciiTheme="majorHAnsi" w:hAnsiTheme="majorHAnsi"/>
        <w:sz w:val="18"/>
        <w:szCs w:val="18"/>
      </w:rPr>
      <w:ptab w:relativeTo="margin" w:alignment="right" w:leader="none"/>
    </w:r>
    <w:r w:rsidRPr="00D1536E">
      <w:rPr>
        <w:rFonts w:asciiTheme="majorHAnsi" w:hAnsiTheme="majorHAnsi"/>
        <w:sz w:val="18"/>
        <w:szCs w:val="18"/>
      </w:rPr>
      <w:t xml:space="preserve">Page </w:t>
    </w:r>
    <w:r w:rsidRPr="00D1536E">
      <w:rPr>
        <w:rFonts w:asciiTheme="majorHAnsi" w:hAnsiTheme="majorHAnsi"/>
        <w:sz w:val="18"/>
        <w:szCs w:val="18"/>
        <w:lang w:val="id-ID"/>
      </w:rPr>
      <w:t>194</w:t>
    </w:r>
  </w:p>
  <w:p w:rsidR="005557F8" w:rsidRDefault="005557F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8" w:rsidRPr="00D1536E" w:rsidRDefault="005557F8">
    <w:pPr>
      <w:pStyle w:val="Footer"/>
      <w:pBdr>
        <w:top w:val="thinThickSmallGap" w:sz="24" w:space="1" w:color="622423" w:themeColor="accent2" w:themeShade="7F"/>
      </w:pBdr>
      <w:rPr>
        <w:rFonts w:asciiTheme="majorHAnsi" w:hAnsiTheme="majorHAnsi"/>
        <w:sz w:val="18"/>
        <w:szCs w:val="18"/>
        <w:lang w:val="id-ID"/>
      </w:rPr>
    </w:pPr>
    <w:r w:rsidRPr="00D1536E">
      <w:rPr>
        <w:rFonts w:asciiTheme="majorHAnsi" w:hAnsiTheme="majorHAnsi"/>
        <w:sz w:val="18"/>
        <w:szCs w:val="18"/>
        <w:lang w:val="id-ID"/>
      </w:rPr>
      <w:t xml:space="preserve">Jurnal Health Quality </w:t>
    </w:r>
    <w:r w:rsidRPr="00D1536E">
      <w:rPr>
        <w:rFonts w:asciiTheme="majorHAnsi" w:hAnsiTheme="majorHAnsi"/>
        <w:sz w:val="18"/>
        <w:szCs w:val="18"/>
      </w:rPr>
      <w:t>Vo</w:t>
    </w:r>
    <w:r w:rsidRPr="00D1536E">
      <w:rPr>
        <w:rFonts w:asciiTheme="majorHAnsi" w:hAnsiTheme="majorHAnsi"/>
        <w:sz w:val="18"/>
        <w:szCs w:val="18"/>
        <w:lang w:val="id-ID"/>
      </w:rPr>
      <w:t>l.</w:t>
    </w:r>
    <w:r w:rsidRPr="00D1536E">
      <w:rPr>
        <w:rFonts w:asciiTheme="majorHAnsi" w:hAnsiTheme="majorHAnsi"/>
        <w:sz w:val="18"/>
        <w:szCs w:val="18"/>
      </w:rPr>
      <w:t xml:space="preserve"> 2, N</w:t>
    </w:r>
    <w:r w:rsidRPr="00D1536E">
      <w:rPr>
        <w:rFonts w:asciiTheme="majorHAnsi" w:hAnsiTheme="majorHAnsi"/>
        <w:sz w:val="18"/>
        <w:szCs w:val="18"/>
        <w:lang w:val="id-ID"/>
      </w:rPr>
      <w:t>o.</w:t>
    </w:r>
    <w:r w:rsidRPr="00D1536E">
      <w:rPr>
        <w:rFonts w:asciiTheme="majorHAnsi" w:hAnsiTheme="majorHAnsi"/>
        <w:sz w:val="18"/>
        <w:szCs w:val="18"/>
      </w:rPr>
      <w:t xml:space="preserve"> 4, Mei 2012</w:t>
    </w:r>
    <w:r w:rsidRPr="00D1536E">
      <w:rPr>
        <w:rFonts w:asciiTheme="majorHAnsi" w:hAnsiTheme="majorHAnsi"/>
        <w:sz w:val="18"/>
        <w:szCs w:val="18"/>
      </w:rPr>
      <w:ptab w:relativeTo="margin" w:alignment="right" w:leader="none"/>
    </w:r>
    <w:r w:rsidRPr="00D1536E">
      <w:rPr>
        <w:rFonts w:asciiTheme="majorHAnsi" w:hAnsiTheme="majorHAnsi"/>
        <w:sz w:val="18"/>
        <w:szCs w:val="18"/>
      </w:rPr>
      <w:t xml:space="preserve">Page </w:t>
    </w:r>
    <w:r w:rsidRPr="00D1536E">
      <w:rPr>
        <w:rFonts w:asciiTheme="majorHAnsi" w:hAnsiTheme="majorHAnsi"/>
        <w:sz w:val="18"/>
        <w:szCs w:val="18"/>
        <w:lang w:val="id-ID"/>
      </w:rPr>
      <w:t>19</w:t>
    </w:r>
    <w:r>
      <w:rPr>
        <w:rFonts w:asciiTheme="majorHAnsi" w:hAnsiTheme="majorHAnsi"/>
        <w:sz w:val="18"/>
        <w:szCs w:val="18"/>
        <w:lang w:val="id-ID"/>
      </w:rPr>
      <w:t>8</w:t>
    </w:r>
  </w:p>
  <w:p w:rsidR="005557F8" w:rsidRDefault="005557F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8" w:rsidRPr="005557F8" w:rsidRDefault="00536CD1">
    <w:pPr>
      <w:pStyle w:val="Footer"/>
      <w:pBdr>
        <w:top w:val="thinThickSmallGap" w:sz="24" w:space="1" w:color="622423" w:themeColor="accent2" w:themeShade="7F"/>
      </w:pBdr>
      <w:rPr>
        <w:rFonts w:asciiTheme="majorHAnsi" w:hAnsiTheme="majorHAnsi"/>
        <w:sz w:val="18"/>
      </w:rPr>
    </w:pPr>
    <w:r w:rsidRPr="001A03A4">
      <w:rPr>
        <w:rFonts w:asciiTheme="majorHAnsi" w:hAnsiTheme="majorHAnsi"/>
        <w:sz w:val="18"/>
        <w:lang w:val="id-ID"/>
      </w:rPr>
      <w:t>Jurnal Health Quality Vol. 2 No. 4, Mei 2012</w:t>
    </w:r>
    <w:r w:rsidR="005557F8" w:rsidRPr="005557F8">
      <w:rPr>
        <w:rFonts w:asciiTheme="majorHAnsi" w:hAnsiTheme="majorHAnsi"/>
        <w:sz w:val="18"/>
      </w:rPr>
      <w:ptab w:relativeTo="margin" w:alignment="right" w:leader="none"/>
    </w:r>
    <w:r w:rsidR="005557F8" w:rsidRPr="005557F8">
      <w:rPr>
        <w:rFonts w:asciiTheme="majorHAnsi" w:hAnsiTheme="majorHAnsi"/>
        <w:sz w:val="18"/>
      </w:rPr>
      <w:t xml:space="preserve">Page </w:t>
    </w:r>
    <w:r w:rsidR="00F272AB" w:rsidRPr="005557F8">
      <w:rPr>
        <w:rFonts w:asciiTheme="majorHAnsi" w:hAnsiTheme="majorHAnsi"/>
        <w:sz w:val="18"/>
      </w:rPr>
      <w:fldChar w:fldCharType="begin"/>
    </w:r>
    <w:r w:rsidR="005557F8" w:rsidRPr="005557F8">
      <w:rPr>
        <w:rFonts w:asciiTheme="majorHAnsi" w:hAnsiTheme="majorHAnsi"/>
        <w:sz w:val="18"/>
      </w:rPr>
      <w:instrText xml:space="preserve"> PAGE   \* MERGEFORMAT </w:instrText>
    </w:r>
    <w:r w:rsidR="00F272AB" w:rsidRPr="005557F8">
      <w:rPr>
        <w:rFonts w:asciiTheme="majorHAnsi" w:hAnsiTheme="majorHAnsi"/>
        <w:sz w:val="18"/>
      </w:rPr>
      <w:fldChar w:fldCharType="separate"/>
    </w:r>
    <w:r w:rsidR="00E80366">
      <w:rPr>
        <w:rFonts w:asciiTheme="majorHAnsi" w:hAnsiTheme="majorHAnsi"/>
        <w:noProof/>
        <w:sz w:val="18"/>
      </w:rPr>
      <w:t>229</w:t>
    </w:r>
    <w:r w:rsidR="00F272AB" w:rsidRPr="005557F8">
      <w:rPr>
        <w:rFonts w:asciiTheme="majorHAnsi" w:hAnsiTheme="majorHAnsi"/>
        <w:sz w:val="18"/>
      </w:rPr>
      <w:fldChar w:fldCharType="end"/>
    </w:r>
  </w:p>
  <w:p w:rsidR="005557F8" w:rsidRDefault="00555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309" w:rsidRDefault="00CA5309" w:rsidP="000E3194">
      <w:pPr>
        <w:spacing w:after="0" w:line="240" w:lineRule="auto"/>
      </w:pPr>
      <w:r>
        <w:separator/>
      </w:r>
    </w:p>
  </w:footnote>
  <w:footnote w:type="continuationSeparator" w:id="1">
    <w:p w:rsidR="00CA5309" w:rsidRDefault="00CA5309" w:rsidP="000E3194">
      <w:pPr>
        <w:spacing w:after="0" w:line="240" w:lineRule="auto"/>
      </w:pPr>
      <w:r>
        <w:continuationSeparator/>
      </w:r>
    </w:p>
  </w:footnote>
  <w:footnote w:id="2">
    <w:p w:rsidR="005557F8" w:rsidRPr="000E3194" w:rsidRDefault="005557F8" w:rsidP="000E3194">
      <w:pPr>
        <w:pStyle w:val="FootnoteText"/>
        <w:spacing w:after="0" w:line="240" w:lineRule="auto"/>
        <w:rPr>
          <w:rFonts w:ascii="Centaur" w:hAnsi="Centaur" w:cs="Arial"/>
          <w:sz w:val="18"/>
          <w:lang w:val="id-ID"/>
        </w:rPr>
      </w:pPr>
      <w:r w:rsidRPr="000E3194">
        <w:rPr>
          <w:rStyle w:val="FootnoteReference"/>
          <w:rFonts w:ascii="Centaur" w:hAnsi="Centaur" w:cs="Arial"/>
          <w:sz w:val="18"/>
        </w:rPr>
        <w:sym w:font="Symbol" w:char="F02A"/>
      </w:r>
      <w:r w:rsidRPr="000E3194">
        <w:rPr>
          <w:rFonts w:ascii="Centaur" w:hAnsi="Centaur" w:cs="Arial"/>
          <w:sz w:val="18"/>
        </w:rPr>
        <w:t xml:space="preserve"> </w:t>
      </w:r>
      <w:r w:rsidRPr="000E3194">
        <w:rPr>
          <w:rFonts w:ascii="Centaur" w:hAnsi="Centaur" w:cs="Arial"/>
          <w:sz w:val="18"/>
          <w:lang w:val="id-ID"/>
        </w:rPr>
        <w:t>Dosen Jurusan Keperawatan Gigi Poltekkes Kemenkes Jakarta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FCF"/>
    <w:multiLevelType w:val="hybridMultilevel"/>
    <w:tmpl w:val="6862F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2C0463"/>
    <w:multiLevelType w:val="hybridMultilevel"/>
    <w:tmpl w:val="DB3AFB4A"/>
    <w:lvl w:ilvl="0" w:tplc="38486D7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BA64A3"/>
    <w:multiLevelType w:val="hybridMultilevel"/>
    <w:tmpl w:val="4F8C1E3C"/>
    <w:lvl w:ilvl="0" w:tplc="27D8EF2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A035E"/>
    <w:multiLevelType w:val="hybridMultilevel"/>
    <w:tmpl w:val="D942600C"/>
    <w:lvl w:ilvl="0" w:tplc="A8A449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120E82"/>
    <w:multiLevelType w:val="hybridMultilevel"/>
    <w:tmpl w:val="D592D8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385DDC"/>
    <w:multiLevelType w:val="hybridMultilevel"/>
    <w:tmpl w:val="22068BA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3EF50453"/>
    <w:multiLevelType w:val="hybridMultilevel"/>
    <w:tmpl w:val="973678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555538"/>
    <w:multiLevelType w:val="hybridMultilevel"/>
    <w:tmpl w:val="4CD277FA"/>
    <w:lvl w:ilvl="0" w:tplc="9E84BE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3B5FD8"/>
    <w:multiLevelType w:val="hybridMultilevel"/>
    <w:tmpl w:val="CCB24E3C"/>
    <w:lvl w:ilvl="0" w:tplc="2F4602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01692A"/>
    <w:multiLevelType w:val="hybridMultilevel"/>
    <w:tmpl w:val="F90E1D42"/>
    <w:lvl w:ilvl="0" w:tplc="3BB2791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3207B0"/>
    <w:multiLevelType w:val="hybridMultilevel"/>
    <w:tmpl w:val="4F3E5A92"/>
    <w:lvl w:ilvl="0" w:tplc="D24AF7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9"/>
  </w:num>
  <w:num w:numId="6">
    <w:abstractNumId w:val="10"/>
  </w:num>
  <w:num w:numId="7">
    <w:abstractNumId w:val="7"/>
  </w:num>
  <w:num w:numId="8">
    <w:abstractNumId w:val="8"/>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E3194"/>
    <w:rsid w:val="00083147"/>
    <w:rsid w:val="000B4C88"/>
    <w:rsid w:val="000E3194"/>
    <w:rsid w:val="000E41F9"/>
    <w:rsid w:val="0018586F"/>
    <w:rsid w:val="001B0C58"/>
    <w:rsid w:val="002C0758"/>
    <w:rsid w:val="00536CD1"/>
    <w:rsid w:val="005557F8"/>
    <w:rsid w:val="005E69AF"/>
    <w:rsid w:val="007F3D19"/>
    <w:rsid w:val="008219FD"/>
    <w:rsid w:val="00997C6E"/>
    <w:rsid w:val="00A30629"/>
    <w:rsid w:val="00A84AE3"/>
    <w:rsid w:val="00B90F2B"/>
    <w:rsid w:val="00CA5309"/>
    <w:rsid w:val="00CB2406"/>
    <w:rsid w:val="00CB76CF"/>
    <w:rsid w:val="00DC6DE4"/>
    <w:rsid w:val="00E20D70"/>
    <w:rsid w:val="00E80366"/>
    <w:rsid w:val="00EF3055"/>
    <w:rsid w:val="00F272AB"/>
    <w:rsid w:val="00F97818"/>
    <w:rsid w:val="00FE57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94"/>
    <w:pPr>
      <w:spacing w:line="288" w:lineRule="auto"/>
    </w:pPr>
    <w:rPr>
      <w:rFonts w:ascii="Lucida Sans Unicode" w:eastAsia="Lucida Sans Unicode" w:hAnsi="Lucida Sans Unicode" w:cs="Arial"/>
      <w:i/>
      <w:i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E3194"/>
    <w:pPr>
      <w:spacing w:line="276" w:lineRule="auto"/>
    </w:pPr>
    <w:rPr>
      <w:rFonts w:ascii="Calibri" w:eastAsia="Calibri" w:hAnsi="Calibri" w:cs="Times New Roman"/>
      <w:i w:val="0"/>
      <w:iCs w:val="0"/>
      <w:lang w:bidi="ar-SA"/>
    </w:rPr>
  </w:style>
  <w:style w:type="character" w:customStyle="1" w:styleId="FootnoteTextChar">
    <w:name w:val="Footnote Text Char"/>
    <w:basedOn w:val="DefaultParagraphFont"/>
    <w:link w:val="FootnoteText"/>
    <w:semiHidden/>
    <w:rsid w:val="000E3194"/>
    <w:rPr>
      <w:rFonts w:ascii="Calibri" w:eastAsia="Calibri" w:hAnsi="Calibri" w:cs="Times New Roman"/>
      <w:sz w:val="20"/>
      <w:szCs w:val="20"/>
      <w:lang w:val="en-US"/>
    </w:rPr>
  </w:style>
  <w:style w:type="character" w:styleId="FootnoteReference">
    <w:name w:val="footnote reference"/>
    <w:basedOn w:val="DefaultParagraphFont"/>
    <w:semiHidden/>
    <w:rsid w:val="000E3194"/>
    <w:rPr>
      <w:vertAlign w:val="superscript"/>
    </w:rPr>
  </w:style>
  <w:style w:type="paragraph" w:styleId="ListParagraph">
    <w:name w:val="List Paragraph"/>
    <w:basedOn w:val="Normal"/>
    <w:uiPriority w:val="34"/>
    <w:qFormat/>
    <w:rsid w:val="000E3194"/>
    <w:pPr>
      <w:ind w:left="720"/>
      <w:contextualSpacing/>
    </w:pPr>
  </w:style>
  <w:style w:type="character" w:styleId="Hyperlink">
    <w:name w:val="Hyperlink"/>
    <w:basedOn w:val="DefaultParagraphFont"/>
    <w:uiPriority w:val="99"/>
    <w:unhideWhenUsed/>
    <w:rsid w:val="000E3194"/>
    <w:rPr>
      <w:color w:val="0000FF"/>
      <w:u w:val="single"/>
    </w:rPr>
  </w:style>
  <w:style w:type="paragraph" w:styleId="Footer">
    <w:name w:val="footer"/>
    <w:basedOn w:val="Normal"/>
    <w:link w:val="FooterChar"/>
    <w:uiPriority w:val="99"/>
    <w:unhideWhenUsed/>
    <w:rsid w:val="000E3194"/>
    <w:pPr>
      <w:tabs>
        <w:tab w:val="center" w:pos="4513"/>
        <w:tab w:val="right" w:pos="9026"/>
      </w:tabs>
    </w:pPr>
  </w:style>
  <w:style w:type="character" w:customStyle="1" w:styleId="FooterChar">
    <w:name w:val="Footer Char"/>
    <w:basedOn w:val="DefaultParagraphFont"/>
    <w:link w:val="Footer"/>
    <w:uiPriority w:val="99"/>
    <w:rsid w:val="000E3194"/>
    <w:rPr>
      <w:rFonts w:ascii="Lucida Sans Unicode" w:eastAsia="Lucida Sans Unicode" w:hAnsi="Lucida Sans Unicode" w:cs="Arial"/>
      <w:i/>
      <w:iCs/>
      <w:sz w:val="20"/>
      <w:szCs w:val="20"/>
      <w:lang w:val="en-US" w:bidi="en-US"/>
    </w:rPr>
  </w:style>
  <w:style w:type="paragraph" w:styleId="BalloonText">
    <w:name w:val="Balloon Text"/>
    <w:basedOn w:val="Normal"/>
    <w:link w:val="BalloonTextChar"/>
    <w:uiPriority w:val="99"/>
    <w:semiHidden/>
    <w:unhideWhenUsed/>
    <w:rsid w:val="000E3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94"/>
    <w:rPr>
      <w:rFonts w:ascii="Tahoma" w:eastAsia="Lucida Sans Unicode" w:hAnsi="Tahoma" w:cs="Tahoma"/>
      <w:i/>
      <w:iCs/>
      <w:sz w:val="16"/>
      <w:szCs w:val="16"/>
      <w:lang w:val="en-US" w:bidi="en-US"/>
    </w:rPr>
  </w:style>
  <w:style w:type="character" w:styleId="LineNumber">
    <w:name w:val="line number"/>
    <w:basedOn w:val="DefaultParagraphFont"/>
    <w:uiPriority w:val="99"/>
    <w:semiHidden/>
    <w:unhideWhenUsed/>
    <w:rsid w:val="000E3194"/>
  </w:style>
  <w:style w:type="paragraph" w:styleId="Header">
    <w:name w:val="header"/>
    <w:basedOn w:val="Normal"/>
    <w:link w:val="HeaderChar"/>
    <w:uiPriority w:val="99"/>
    <w:semiHidden/>
    <w:unhideWhenUsed/>
    <w:rsid w:val="000B4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4C88"/>
    <w:rPr>
      <w:rFonts w:ascii="Lucida Sans Unicode" w:eastAsia="Lucida Sans Unicode" w:hAnsi="Lucida Sans Unicode" w:cs="Arial"/>
      <w:i/>
      <w:iCs/>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cribd.com/doc/31069494.pdf.%20(14" TargetMode="External"/><Relationship Id="rId3" Type="http://schemas.openxmlformats.org/officeDocument/2006/relationships/styles" Target="styles.xml"/><Relationship Id="rId21" Type="http://schemas.openxmlformats.org/officeDocument/2006/relationships/hyperlink" Target="http://www.whocollab.od.mah.se/index.html%20(14"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m13ke.wordpress.com/2008/11/25/pengertian-dan-fungsi-sal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ribd.com/doc/31069494/Menuju-Gigi-Dan-Mulut-Sehat-Pencegahan-Dan-Pemeliharaan-Normal-bab-1" TargetMode="External"/><Relationship Id="rId23" Type="http://schemas.openxmlformats.org/officeDocument/2006/relationships/fontTable" Target="fontTable.xml"/><Relationship Id="rId10" Type="http://schemas.openxmlformats.org/officeDocument/2006/relationships/hyperlink" Target="http://www.scribd.com/doc/31069494" TargetMode="External"/><Relationship Id="rId19" Type="http://schemas.openxmlformats.org/officeDocument/2006/relationships/hyperlink" Target="http://nikmahalimuddinyahoocom.blogspot.com/2009/02/flour-terhadap-kesehatan-gigi.html%20(1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hyperlink" Target="http://www.fdiworldental.org/assets/commission/95_4.pdf.%20(2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litbang\Risbinakes%20Ita\Hasil\Rekap%20Paramet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litbang\Risbinakes%20Ita\Hasil\Rekap%20Paramet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litbang\Risbinakes%20Ita\Hasil\Rekap%20Paramet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view3D>
      <c:rotX val="30"/>
      <c:perspective val="30"/>
    </c:view3D>
    <c:plotArea>
      <c:layout/>
      <c:pie3DChart>
        <c:varyColors val="1"/>
        <c:ser>
          <c:idx val="0"/>
          <c:order val="0"/>
          <c:tx>
            <c:strRef>
              <c:f>REKAP!$C$115</c:f>
              <c:strCache>
                <c:ptCount val="1"/>
                <c:pt idx="0">
                  <c:v>Persentase</c:v>
                </c:pt>
              </c:strCache>
            </c:strRef>
          </c:tx>
          <c:explosion val="25"/>
          <c:dLbls>
            <c:showVal val="1"/>
            <c:showLeaderLines val="1"/>
          </c:dLbls>
          <c:cat>
            <c:strRef>
              <c:f>REKAP!$B$116:$B$117</c:f>
              <c:strCache>
                <c:ptCount val="2"/>
                <c:pt idx="0">
                  <c:v>Rendah</c:v>
                </c:pt>
                <c:pt idx="1">
                  <c:v>Tinggi</c:v>
                </c:pt>
              </c:strCache>
            </c:strRef>
          </c:cat>
          <c:val>
            <c:numRef>
              <c:f>REKAP!$C$116:$C$117</c:f>
              <c:numCache>
                <c:formatCode>General</c:formatCode>
                <c:ptCount val="2"/>
                <c:pt idx="0">
                  <c:v>28.3</c:v>
                </c:pt>
                <c:pt idx="1">
                  <c:v>71.7</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view3D>
      <c:rotX val="30"/>
      <c:perspective val="30"/>
    </c:view3D>
    <c:plotArea>
      <c:layout/>
      <c:pie3DChart>
        <c:varyColors val="1"/>
        <c:ser>
          <c:idx val="0"/>
          <c:order val="0"/>
          <c:tx>
            <c:strRef>
              <c:f>REKAP!$C$128</c:f>
              <c:strCache>
                <c:ptCount val="1"/>
                <c:pt idx="0">
                  <c:v>Persentase</c:v>
                </c:pt>
              </c:strCache>
            </c:strRef>
          </c:tx>
          <c:explosion val="25"/>
          <c:dLbls>
            <c:showVal val="1"/>
            <c:showLeaderLines val="1"/>
          </c:dLbls>
          <c:cat>
            <c:strRef>
              <c:f>REKAP!$B$129:$B$130</c:f>
              <c:strCache>
                <c:ptCount val="2"/>
                <c:pt idx="0">
                  <c:v>Rendah</c:v>
                </c:pt>
                <c:pt idx="1">
                  <c:v>Tinggi</c:v>
                </c:pt>
              </c:strCache>
            </c:strRef>
          </c:cat>
          <c:val>
            <c:numRef>
              <c:f>REKAP!$C$129:$C$130</c:f>
              <c:numCache>
                <c:formatCode>General</c:formatCode>
                <c:ptCount val="2"/>
                <c:pt idx="0">
                  <c:v>27.4</c:v>
                </c:pt>
                <c:pt idx="1">
                  <c:v>72.599999999999994</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REKAP!$B$93</c:f>
              <c:strCache>
                <c:ptCount val="1"/>
                <c:pt idx="0">
                  <c:v>SD UKGS</c:v>
                </c:pt>
              </c:strCache>
            </c:strRef>
          </c:tx>
          <c:cat>
            <c:strRef>
              <c:f>REKAP!$C$92:$D$92</c:f>
              <c:strCache>
                <c:ptCount val="2"/>
                <c:pt idx="0">
                  <c:v>PELUANG TERHINDAR KARIES</c:v>
                </c:pt>
                <c:pt idx="1">
                  <c:v>RISIKO TERJADINYA KARIES</c:v>
                </c:pt>
              </c:strCache>
            </c:strRef>
          </c:cat>
          <c:val>
            <c:numRef>
              <c:f>REKAP!$C$93:$D$93</c:f>
              <c:numCache>
                <c:formatCode>General</c:formatCode>
                <c:ptCount val="2"/>
                <c:pt idx="0" formatCode="0">
                  <c:v>44.666666666666345</c:v>
                </c:pt>
                <c:pt idx="1">
                  <c:v>1</c:v>
                </c:pt>
              </c:numCache>
            </c:numRef>
          </c:val>
        </c:ser>
        <c:ser>
          <c:idx val="1"/>
          <c:order val="1"/>
          <c:tx>
            <c:strRef>
              <c:f>REKAP!$B$94</c:f>
              <c:strCache>
                <c:ptCount val="1"/>
                <c:pt idx="0">
                  <c:v>SD NON UKGS</c:v>
                </c:pt>
              </c:strCache>
            </c:strRef>
          </c:tx>
          <c:cat>
            <c:strRef>
              <c:f>REKAP!$C$92:$D$92</c:f>
              <c:strCache>
                <c:ptCount val="2"/>
                <c:pt idx="0">
                  <c:v>PELUANG TERHINDAR KARIES</c:v>
                </c:pt>
                <c:pt idx="1">
                  <c:v>RISIKO TERJADINYA KARIES</c:v>
                </c:pt>
              </c:strCache>
            </c:strRef>
          </c:cat>
          <c:val>
            <c:numRef>
              <c:f>REKAP!$C$94:$D$94</c:f>
              <c:numCache>
                <c:formatCode>General</c:formatCode>
                <c:ptCount val="2"/>
                <c:pt idx="0" formatCode="0">
                  <c:v>52.666666666666345</c:v>
                </c:pt>
                <c:pt idx="1">
                  <c:v>1</c:v>
                </c:pt>
              </c:numCache>
            </c:numRef>
          </c:val>
        </c:ser>
        <c:shape val="cylinder"/>
        <c:axId val="99685120"/>
        <c:axId val="99686656"/>
        <c:axId val="0"/>
      </c:bar3DChart>
      <c:catAx>
        <c:axId val="99685120"/>
        <c:scaling>
          <c:orientation val="minMax"/>
        </c:scaling>
        <c:axPos val="b"/>
        <c:tickLblPos val="nextTo"/>
        <c:crossAx val="99686656"/>
        <c:crosses val="autoZero"/>
        <c:auto val="1"/>
        <c:lblAlgn val="ctr"/>
        <c:lblOffset val="100"/>
      </c:catAx>
      <c:valAx>
        <c:axId val="99686656"/>
        <c:scaling>
          <c:orientation val="minMax"/>
        </c:scaling>
        <c:axPos val="l"/>
        <c:majorGridlines/>
        <c:numFmt formatCode="0" sourceLinked="1"/>
        <c:tickLblPos val="nextTo"/>
        <c:crossAx val="99685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9740-5399-439E-9F33-5605CC3E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11</cp:revision>
  <cp:lastPrinted>2012-07-23T06:31:00Z</cp:lastPrinted>
  <dcterms:created xsi:type="dcterms:W3CDTF">2012-05-08T07:25:00Z</dcterms:created>
  <dcterms:modified xsi:type="dcterms:W3CDTF">2012-07-23T06:33:00Z</dcterms:modified>
</cp:coreProperties>
</file>